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D63EA5" w14:textId="2423FF7E" w:rsidR="003464AD" w:rsidRPr="00BE1A48" w:rsidRDefault="000E5FEB" w:rsidP="000E5FEB">
      <w:pPr>
        <w:jc w:val="center"/>
        <w:rPr>
          <w:rFonts w:ascii="Arial" w:hAnsi="Arial" w:cs="Arial"/>
          <w:b/>
          <w:color w:val="000000"/>
          <w:sz w:val="28"/>
          <w:szCs w:val="28"/>
        </w:rPr>
      </w:pPr>
      <w:r>
        <w:rPr>
          <w:rFonts w:ascii="Arial" w:hAnsi="Arial" w:cs="Arial"/>
          <w:b/>
          <w:color w:val="000000"/>
          <w:sz w:val="28"/>
          <w:szCs w:val="28"/>
        </w:rPr>
        <w:t xml:space="preserve">Annex C - </w:t>
      </w:r>
      <w:r w:rsidR="003464AD" w:rsidRPr="00BE1A48">
        <w:rPr>
          <w:rFonts w:ascii="Arial" w:hAnsi="Arial" w:cs="Arial"/>
          <w:b/>
          <w:color w:val="000000"/>
          <w:sz w:val="28"/>
          <w:szCs w:val="28"/>
        </w:rPr>
        <w:t>Evaluation Methodology</w:t>
      </w:r>
    </w:p>
    <w:p w14:paraId="472E1F8D" w14:textId="77777777" w:rsidR="003464AD" w:rsidRDefault="003464AD" w:rsidP="003464AD">
      <w:pPr>
        <w:jc w:val="both"/>
        <w:rPr>
          <w:rFonts w:ascii="Arial" w:hAnsi="Arial" w:cs="Arial"/>
          <w:color w:val="000000"/>
        </w:rPr>
      </w:pPr>
    </w:p>
    <w:p w14:paraId="4F7D355F" w14:textId="77777777" w:rsidR="003464AD" w:rsidRPr="00552B09" w:rsidRDefault="003464AD" w:rsidP="003464AD">
      <w:pPr>
        <w:pStyle w:val="ListParagraph"/>
        <w:numPr>
          <w:ilvl w:val="0"/>
          <w:numId w:val="1"/>
        </w:numPr>
        <w:spacing w:after="0" w:line="240" w:lineRule="auto"/>
        <w:jc w:val="both"/>
        <w:rPr>
          <w:rFonts w:ascii="Arial" w:hAnsi="Arial" w:cs="Arial"/>
          <w:b/>
          <w:bCs/>
          <w:color w:val="000000"/>
        </w:rPr>
      </w:pPr>
      <w:r w:rsidRPr="00552B09">
        <w:rPr>
          <w:rFonts w:ascii="Arial" w:hAnsi="Arial" w:cs="Arial"/>
          <w:b/>
          <w:bCs/>
          <w:color w:val="000000"/>
        </w:rPr>
        <w:t xml:space="preserve">Introduction </w:t>
      </w:r>
    </w:p>
    <w:p w14:paraId="11754C7D" w14:textId="77777777" w:rsidR="003464AD" w:rsidRDefault="003464AD" w:rsidP="003464AD">
      <w:pPr>
        <w:pStyle w:val="ListParagraph"/>
        <w:ind w:left="360"/>
        <w:jc w:val="both"/>
        <w:rPr>
          <w:rFonts w:ascii="Arial" w:hAnsi="Arial" w:cs="Arial"/>
          <w:color w:val="000000"/>
        </w:rPr>
      </w:pPr>
    </w:p>
    <w:p w14:paraId="5C041C1E"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D465DE">
        <w:rPr>
          <w:rFonts w:ascii="Arial" w:hAnsi="Arial" w:cs="Arial"/>
          <w:color w:val="000000"/>
        </w:rPr>
        <w:t xml:space="preserve">This Annex sets out the proposed evaluation methodology, the scoring / weighting the Authority intends to use and the criteria upon which it is based. </w:t>
      </w:r>
    </w:p>
    <w:p w14:paraId="24B79A65" w14:textId="77777777" w:rsidR="003464AD" w:rsidRDefault="003464AD" w:rsidP="003464AD">
      <w:pPr>
        <w:pStyle w:val="ListParagraph"/>
        <w:ind w:left="715"/>
        <w:jc w:val="both"/>
        <w:rPr>
          <w:rFonts w:ascii="Arial" w:hAnsi="Arial" w:cs="Arial"/>
          <w:color w:val="000000"/>
        </w:rPr>
      </w:pPr>
    </w:p>
    <w:p w14:paraId="32AAD2F5" w14:textId="77777777" w:rsidR="003464AD" w:rsidRPr="00D465DE" w:rsidRDefault="003464AD" w:rsidP="003464AD">
      <w:pPr>
        <w:pStyle w:val="ListParagraph"/>
        <w:numPr>
          <w:ilvl w:val="1"/>
          <w:numId w:val="1"/>
        </w:numPr>
        <w:spacing w:after="0" w:line="240" w:lineRule="auto"/>
        <w:jc w:val="both"/>
        <w:rPr>
          <w:rFonts w:ascii="Arial" w:hAnsi="Arial" w:cs="Arial"/>
          <w:color w:val="000000"/>
        </w:rPr>
      </w:pPr>
      <w:r w:rsidRPr="00D465DE">
        <w:rPr>
          <w:rFonts w:ascii="Arial" w:hAnsi="Arial" w:cs="Arial"/>
        </w:rPr>
        <w:t xml:space="preserve">The Authority will be using a Most Economically Advantageous Tender (MEAT) Evaluation Methodology.  </w:t>
      </w:r>
    </w:p>
    <w:p w14:paraId="5E6BD8AB" w14:textId="77777777" w:rsidR="003464AD" w:rsidRPr="00D465DE" w:rsidRDefault="003464AD" w:rsidP="003464AD">
      <w:pPr>
        <w:pStyle w:val="ListParagraph"/>
        <w:ind w:left="715"/>
        <w:jc w:val="both"/>
        <w:rPr>
          <w:rFonts w:ascii="Arial" w:hAnsi="Arial" w:cs="Arial"/>
          <w:color w:val="000000"/>
        </w:rPr>
      </w:pPr>
    </w:p>
    <w:p w14:paraId="6A6405E4" w14:textId="1F075DAD" w:rsidR="003464AD" w:rsidRPr="00D465DE" w:rsidRDefault="003464AD" w:rsidP="003464AD">
      <w:pPr>
        <w:pStyle w:val="ListParagraph"/>
        <w:numPr>
          <w:ilvl w:val="1"/>
          <w:numId w:val="1"/>
        </w:numPr>
        <w:spacing w:after="0" w:line="240" w:lineRule="auto"/>
        <w:jc w:val="both"/>
        <w:rPr>
          <w:rFonts w:ascii="Arial" w:hAnsi="Arial" w:cs="Arial"/>
          <w:color w:val="000000"/>
        </w:rPr>
      </w:pPr>
      <w:r w:rsidRPr="00D465DE">
        <w:rPr>
          <w:rFonts w:ascii="Arial" w:hAnsi="Arial" w:cs="Arial"/>
          <w:color w:val="000000"/>
        </w:rPr>
        <w:t xml:space="preserve">The chosen MEAT methodology is a relative weighted scoring methodology where </w:t>
      </w:r>
      <w:r w:rsidRPr="00D465DE">
        <w:rPr>
          <w:rFonts w:ascii="Arial" w:hAnsi="Arial" w:cs="Arial"/>
        </w:rPr>
        <w:t xml:space="preserve">the cost and non-cost criteria are weighted, scored and combined </w:t>
      </w:r>
      <w:r w:rsidR="00832F65">
        <w:rPr>
          <w:rFonts w:ascii="Arial" w:hAnsi="Arial" w:cs="Arial"/>
        </w:rPr>
        <w:t xml:space="preserve">to </w:t>
      </w:r>
      <w:r w:rsidRPr="00D465DE">
        <w:rPr>
          <w:rFonts w:ascii="Arial" w:hAnsi="Arial" w:cs="Arial"/>
        </w:rPr>
        <w:t xml:space="preserve">provide a final score. A description of how the cost and non- cost criteria are scored is set out below along with a demonstration of the application of the proposed MEAT methodology. </w:t>
      </w:r>
    </w:p>
    <w:p w14:paraId="1A42D9A4" w14:textId="77777777" w:rsidR="003464AD" w:rsidRPr="00D465DE" w:rsidRDefault="003464AD" w:rsidP="003464AD">
      <w:pPr>
        <w:pStyle w:val="ListParagraph"/>
        <w:ind w:left="715"/>
        <w:jc w:val="both"/>
        <w:rPr>
          <w:rFonts w:ascii="Arial" w:hAnsi="Arial" w:cs="Arial"/>
          <w:color w:val="000000"/>
        </w:rPr>
      </w:pPr>
    </w:p>
    <w:p w14:paraId="11A42BF1"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D465DE">
        <w:rPr>
          <w:rFonts w:ascii="Arial" w:hAnsi="Arial" w:cs="Arial"/>
          <w:color w:val="000000"/>
        </w:rPr>
        <w:t xml:space="preserve">The Authority will be applying the following percentage weightings to the cost and non-cost elements of the tender attached for each element of the award criteria is as follows: </w:t>
      </w:r>
    </w:p>
    <w:p w14:paraId="62367B57" w14:textId="77777777" w:rsidR="003464AD" w:rsidRDefault="003464AD" w:rsidP="003464AD">
      <w:pPr>
        <w:jc w:val="both"/>
        <w:rPr>
          <w:rFonts w:ascii="Arial" w:hAnsi="Arial" w:cs="Arial"/>
          <w:color w:val="000000"/>
        </w:rPr>
      </w:pPr>
    </w:p>
    <w:p w14:paraId="670922DC" w14:textId="418E87FC" w:rsidR="003464AD" w:rsidRPr="00BE1A48" w:rsidRDefault="003464AD" w:rsidP="00BE1A48">
      <w:pPr>
        <w:ind w:firstLine="573"/>
        <w:jc w:val="both"/>
        <w:rPr>
          <w:rFonts w:ascii="Arial" w:hAnsi="Arial" w:cs="Arial"/>
          <w:b/>
          <w:bCs/>
          <w:color w:val="000000"/>
        </w:rPr>
      </w:pPr>
      <w:r w:rsidRPr="00552B09">
        <w:rPr>
          <w:rFonts w:ascii="Arial" w:hAnsi="Arial" w:cs="Arial"/>
          <w:b/>
          <w:bCs/>
        </w:rPr>
        <w:t xml:space="preserve">Non-Cost </w:t>
      </w:r>
      <w:r w:rsidR="00BE1A48">
        <w:rPr>
          <w:rFonts w:ascii="Arial" w:hAnsi="Arial" w:cs="Arial"/>
          <w:b/>
          <w:bCs/>
        </w:rPr>
        <w:t>(Technical)</w:t>
      </w:r>
      <w:r w:rsidRPr="00552B09">
        <w:rPr>
          <w:rFonts w:ascii="Arial" w:hAnsi="Arial" w:cs="Arial"/>
          <w:b/>
          <w:bCs/>
        </w:rPr>
        <w:t>:</w:t>
      </w:r>
      <w:r w:rsidR="00BE1A48">
        <w:rPr>
          <w:rFonts w:ascii="Arial" w:hAnsi="Arial" w:cs="Arial"/>
          <w:b/>
          <w:bCs/>
        </w:rPr>
        <w:t xml:space="preserve"> </w:t>
      </w:r>
      <w:r w:rsidRPr="00552B09">
        <w:rPr>
          <w:rFonts w:ascii="Arial" w:hAnsi="Arial" w:cs="Arial"/>
          <w:b/>
          <w:bCs/>
          <w:color w:val="000000" w:themeColor="text1"/>
        </w:rPr>
        <w:t>70%</w:t>
      </w:r>
    </w:p>
    <w:p w14:paraId="648B325A" w14:textId="6D7C1752" w:rsidR="003464AD" w:rsidRDefault="003464AD" w:rsidP="003464AD">
      <w:pPr>
        <w:ind w:left="283" w:firstLine="290"/>
        <w:jc w:val="both"/>
        <w:rPr>
          <w:rFonts w:ascii="Arial" w:hAnsi="Arial" w:cs="Arial"/>
          <w:color w:val="000000" w:themeColor="text1"/>
        </w:rPr>
      </w:pPr>
      <w:r w:rsidRPr="00552B09">
        <w:rPr>
          <w:rFonts w:ascii="Arial" w:hAnsi="Arial" w:cs="Arial"/>
          <w:b/>
          <w:bCs/>
          <w:color w:val="000000" w:themeColor="text1"/>
        </w:rPr>
        <w:t>Cost:</w:t>
      </w:r>
      <w:r w:rsidRPr="00552B09">
        <w:rPr>
          <w:rFonts w:ascii="Arial" w:hAnsi="Arial" w:cs="Arial"/>
          <w:b/>
          <w:bCs/>
          <w:color w:val="000000" w:themeColor="text1"/>
        </w:rPr>
        <w:tab/>
      </w:r>
      <w:r w:rsidR="002D77BB">
        <w:rPr>
          <w:rFonts w:ascii="Arial" w:hAnsi="Arial" w:cs="Arial"/>
          <w:b/>
          <w:bCs/>
          <w:color w:val="000000" w:themeColor="text1"/>
        </w:rPr>
        <w:tab/>
      </w:r>
      <w:r w:rsidR="002D77BB">
        <w:rPr>
          <w:rFonts w:ascii="Arial" w:hAnsi="Arial" w:cs="Arial"/>
          <w:b/>
          <w:bCs/>
          <w:color w:val="000000" w:themeColor="text1"/>
        </w:rPr>
        <w:tab/>
      </w:r>
      <w:r w:rsidR="006C3A21">
        <w:rPr>
          <w:rFonts w:ascii="Arial" w:hAnsi="Arial" w:cs="Arial"/>
          <w:b/>
          <w:bCs/>
          <w:color w:val="000000" w:themeColor="text1"/>
        </w:rPr>
        <w:t>3</w:t>
      </w:r>
      <w:r w:rsidRPr="00552B09">
        <w:rPr>
          <w:rFonts w:ascii="Arial" w:hAnsi="Arial" w:cs="Arial"/>
          <w:b/>
          <w:bCs/>
          <w:color w:val="000000" w:themeColor="text1"/>
        </w:rPr>
        <w:t>0%</w:t>
      </w:r>
      <w:r w:rsidRPr="00D465DE">
        <w:rPr>
          <w:rFonts w:ascii="Arial" w:hAnsi="Arial" w:cs="Arial"/>
          <w:color w:val="000000" w:themeColor="text1"/>
        </w:rPr>
        <w:tab/>
      </w:r>
    </w:p>
    <w:p w14:paraId="641A465B" w14:textId="77777777" w:rsidR="003464AD" w:rsidRPr="00D465DE" w:rsidRDefault="003464AD" w:rsidP="00832F65">
      <w:pPr>
        <w:jc w:val="both"/>
        <w:rPr>
          <w:rFonts w:ascii="Arial" w:hAnsi="Arial" w:cs="Arial"/>
          <w:color w:val="000000"/>
        </w:rPr>
      </w:pPr>
    </w:p>
    <w:p w14:paraId="5F0A0040"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D465DE">
        <w:rPr>
          <w:rFonts w:ascii="Arial" w:hAnsi="Arial" w:cs="Arial"/>
          <w:color w:val="000000"/>
        </w:rPr>
        <w:t>The evaluation of this Tender will be undertaken in three parts as follows:-</w:t>
      </w:r>
    </w:p>
    <w:p w14:paraId="1DB8865F" w14:textId="77777777" w:rsidR="003464AD" w:rsidRDefault="003464AD" w:rsidP="003464AD">
      <w:pPr>
        <w:ind w:left="141"/>
        <w:jc w:val="both"/>
        <w:rPr>
          <w:rFonts w:ascii="Arial" w:hAnsi="Arial" w:cs="Arial"/>
          <w:b/>
          <w:color w:val="000000"/>
        </w:rPr>
      </w:pPr>
    </w:p>
    <w:p w14:paraId="4B07AC4C" w14:textId="77777777" w:rsidR="003464AD" w:rsidRDefault="003464AD" w:rsidP="003464AD">
      <w:pPr>
        <w:ind w:left="141"/>
        <w:jc w:val="both"/>
        <w:rPr>
          <w:rFonts w:ascii="Arial" w:hAnsi="Arial" w:cs="Arial"/>
          <w:b/>
          <w:color w:val="000000"/>
        </w:rPr>
      </w:pPr>
      <w:r w:rsidRPr="00552B09">
        <w:rPr>
          <w:rFonts w:ascii="Arial" w:hAnsi="Arial" w:cs="Arial"/>
          <w:b/>
          <w:color w:val="000000"/>
        </w:rPr>
        <w:t>Part 1 – Pass / Fail Evaluation (Commercial Proposal)</w:t>
      </w:r>
    </w:p>
    <w:p w14:paraId="0069CBE3" w14:textId="77777777" w:rsidR="003464AD" w:rsidRPr="00552B09" w:rsidRDefault="003464AD" w:rsidP="003464AD">
      <w:pPr>
        <w:ind w:left="141"/>
        <w:jc w:val="both"/>
        <w:rPr>
          <w:rFonts w:ascii="Arial" w:hAnsi="Arial" w:cs="Arial"/>
          <w:color w:val="000000"/>
        </w:rPr>
      </w:pPr>
    </w:p>
    <w:p w14:paraId="75BF62A2" w14:textId="013E4EE7" w:rsidR="003464AD"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color w:val="000000"/>
        </w:rPr>
        <w:t>A non-scored assessment to determine the compliancy of the Tenderers proposal submitted in response to a range of commercial questions and information requests, listed within the Commercial Requirements of Response</w:t>
      </w:r>
      <w:r w:rsidR="00832F65">
        <w:rPr>
          <w:rFonts w:ascii="Arial" w:hAnsi="Arial" w:cs="Arial"/>
          <w:color w:val="000000"/>
        </w:rPr>
        <w:t xml:space="preserve"> </w:t>
      </w:r>
      <w:r w:rsidR="00A1136B">
        <w:rPr>
          <w:rFonts w:ascii="Arial" w:hAnsi="Arial" w:cs="Arial"/>
          <w:color w:val="000000"/>
        </w:rPr>
        <w:t>and Annex B</w:t>
      </w:r>
      <w:r w:rsidRPr="00552B09">
        <w:rPr>
          <w:rFonts w:ascii="Arial" w:hAnsi="Arial" w:cs="Arial"/>
          <w:color w:val="000000"/>
        </w:rPr>
        <w:t>, this includes Insurance Requirements of Response</w:t>
      </w:r>
      <w:r w:rsidR="00A1136B">
        <w:rPr>
          <w:rFonts w:ascii="Arial" w:hAnsi="Arial" w:cs="Arial"/>
          <w:color w:val="000000"/>
        </w:rPr>
        <w:t>.</w:t>
      </w:r>
    </w:p>
    <w:p w14:paraId="4A37D045" w14:textId="77777777" w:rsidR="003464AD" w:rsidRDefault="003464AD" w:rsidP="003464AD">
      <w:pPr>
        <w:pStyle w:val="ListParagraph"/>
        <w:ind w:left="573"/>
        <w:jc w:val="both"/>
        <w:rPr>
          <w:rFonts w:ascii="Arial" w:hAnsi="Arial" w:cs="Arial"/>
          <w:color w:val="000000"/>
        </w:rPr>
      </w:pPr>
      <w:r w:rsidRPr="00552B09">
        <w:rPr>
          <w:rFonts w:ascii="Arial" w:hAnsi="Arial" w:cs="Arial"/>
          <w:color w:val="000000"/>
        </w:rPr>
        <w:t xml:space="preserve"> </w:t>
      </w:r>
    </w:p>
    <w:p w14:paraId="5A3DD330"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color w:val="000000"/>
        </w:rPr>
        <w:t>Bidders who are successful at the Pass / Fail Evaluation stage (i.e. they record no “Fail” against any question) will progress to the next stage (Scored Evaluation (Technical proposal)).</w:t>
      </w:r>
    </w:p>
    <w:p w14:paraId="10DBB667" w14:textId="77777777" w:rsidR="003464AD" w:rsidRDefault="003464AD" w:rsidP="003464AD">
      <w:pPr>
        <w:ind w:left="141"/>
        <w:jc w:val="both"/>
        <w:rPr>
          <w:rFonts w:ascii="Arial" w:hAnsi="Arial" w:cs="Arial"/>
          <w:b/>
          <w:color w:val="000000"/>
        </w:rPr>
      </w:pPr>
    </w:p>
    <w:p w14:paraId="5C0BB19B" w14:textId="33C8BBC7" w:rsidR="003464AD" w:rsidRPr="006C26B6" w:rsidRDefault="003464AD" w:rsidP="006C26B6">
      <w:pPr>
        <w:ind w:left="141"/>
        <w:jc w:val="both"/>
        <w:rPr>
          <w:rFonts w:ascii="Arial" w:hAnsi="Arial" w:cs="Arial"/>
          <w:b/>
          <w:color w:val="000000"/>
        </w:rPr>
      </w:pPr>
      <w:r w:rsidRPr="00552B09">
        <w:rPr>
          <w:rFonts w:ascii="Arial" w:hAnsi="Arial" w:cs="Arial"/>
          <w:b/>
          <w:color w:val="000000"/>
        </w:rPr>
        <w:t>Part 2 – Scored Evaluation (Technical Proposal)</w:t>
      </w:r>
    </w:p>
    <w:p w14:paraId="47A96A24"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color w:val="000000"/>
        </w:rPr>
        <w:t>The Bidder’s technical capability will be assessed using a series of weighted questions and a scoring regime across the range of weighted criteria. The questions and criteria used for the Invitation to Tender (ITT) evaluation have been weighted to reflect the relevant importance of the question and criteria to assess the capability of the Bidder.</w:t>
      </w:r>
    </w:p>
    <w:p w14:paraId="4959B0F5" w14:textId="77777777" w:rsidR="003464AD" w:rsidRDefault="003464AD" w:rsidP="003464AD">
      <w:pPr>
        <w:pStyle w:val="ListParagraph"/>
        <w:ind w:left="573"/>
        <w:jc w:val="both"/>
        <w:rPr>
          <w:rFonts w:ascii="Arial" w:hAnsi="Arial" w:cs="Arial"/>
          <w:color w:val="000000"/>
        </w:rPr>
      </w:pPr>
    </w:p>
    <w:p w14:paraId="10E68498" w14:textId="77777777" w:rsidR="003464AD" w:rsidRPr="00552B09"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color w:val="000000"/>
        </w:rPr>
        <w:t xml:space="preserve">The total section weightings and individual question scores are detailed in Technical Requirements of Response (Annex tbc). </w:t>
      </w:r>
      <w:r w:rsidRPr="00552B09">
        <w:rPr>
          <w:rFonts w:ascii="Arial" w:hAnsi="Arial" w:cs="Arial"/>
        </w:rPr>
        <w:t xml:space="preserve">Overall this section will be </w:t>
      </w:r>
      <w:r w:rsidRPr="00A57CB8">
        <w:rPr>
          <w:rFonts w:ascii="Arial" w:hAnsi="Arial" w:cs="Arial"/>
        </w:rPr>
        <w:t xml:space="preserve">worth </w:t>
      </w:r>
      <w:r w:rsidRPr="00A57CB8">
        <w:rPr>
          <w:rFonts w:ascii="Arial" w:hAnsi="Arial" w:cs="Arial"/>
          <w:b/>
        </w:rPr>
        <w:t>70</w:t>
      </w:r>
      <w:r w:rsidRPr="00A57CB8">
        <w:rPr>
          <w:rFonts w:ascii="Arial" w:hAnsi="Arial" w:cs="Arial"/>
        </w:rPr>
        <w:t>%.</w:t>
      </w:r>
    </w:p>
    <w:p w14:paraId="767969AC" w14:textId="77777777" w:rsidR="003464AD" w:rsidRPr="00552B09" w:rsidRDefault="003464AD" w:rsidP="003464AD">
      <w:pPr>
        <w:pStyle w:val="ListParagraph"/>
        <w:ind w:left="573"/>
        <w:jc w:val="both"/>
        <w:rPr>
          <w:rFonts w:ascii="Arial" w:hAnsi="Arial" w:cs="Arial"/>
          <w:color w:val="000000"/>
        </w:rPr>
      </w:pPr>
    </w:p>
    <w:p w14:paraId="2AD7DD01" w14:textId="3E866164" w:rsidR="003464AD" w:rsidRPr="00552B09"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rPr>
        <w:t xml:space="preserve">Bidders will be required to achieve </w:t>
      </w:r>
      <w:r w:rsidR="00B00443">
        <w:rPr>
          <w:rFonts w:ascii="Arial" w:hAnsi="Arial" w:cs="Arial"/>
        </w:rPr>
        <w:t xml:space="preserve">either a Pass or </w:t>
      </w:r>
      <w:r w:rsidRPr="00552B09">
        <w:rPr>
          <w:rFonts w:ascii="Arial" w:hAnsi="Arial" w:cs="Arial"/>
        </w:rPr>
        <w:t xml:space="preserve">minimum technical score of </w:t>
      </w:r>
      <w:r w:rsidR="00B97113">
        <w:rPr>
          <w:rFonts w:ascii="Arial" w:hAnsi="Arial" w:cs="Arial"/>
        </w:rPr>
        <w:t xml:space="preserve">60 </w:t>
      </w:r>
      <w:r w:rsidR="000D3CA6">
        <w:rPr>
          <w:rFonts w:ascii="Arial" w:hAnsi="Arial" w:cs="Arial"/>
        </w:rPr>
        <w:t xml:space="preserve">out of 100 (unweighted score) </w:t>
      </w:r>
      <w:r w:rsidR="00B97113">
        <w:rPr>
          <w:rFonts w:ascii="Arial" w:hAnsi="Arial" w:cs="Arial"/>
        </w:rPr>
        <w:t>for</w:t>
      </w:r>
      <w:r w:rsidR="00B00443">
        <w:rPr>
          <w:rFonts w:ascii="Arial" w:hAnsi="Arial" w:cs="Arial"/>
        </w:rPr>
        <w:t xml:space="preserve"> each technical questions </w:t>
      </w:r>
      <w:r w:rsidRPr="00552B09">
        <w:rPr>
          <w:rFonts w:ascii="Arial" w:hAnsi="Arial" w:cs="Arial"/>
        </w:rPr>
        <w:t xml:space="preserve">in order for their bid to be assessed as technically compliant. </w:t>
      </w:r>
      <w:r w:rsidR="00246253">
        <w:rPr>
          <w:rFonts w:ascii="Arial" w:hAnsi="Arial" w:cs="Arial"/>
        </w:rPr>
        <w:t xml:space="preserve">The </w:t>
      </w:r>
      <w:r w:rsidR="00B00443">
        <w:rPr>
          <w:rFonts w:ascii="Arial" w:hAnsi="Arial" w:cs="Arial"/>
        </w:rPr>
        <w:t>Authority r</w:t>
      </w:r>
      <w:r w:rsidR="00246253">
        <w:rPr>
          <w:rFonts w:ascii="Arial" w:hAnsi="Arial" w:cs="Arial"/>
        </w:rPr>
        <w:t xml:space="preserve">eserves the right to exclude </w:t>
      </w:r>
      <w:r w:rsidR="00B00443">
        <w:rPr>
          <w:rFonts w:ascii="Arial" w:hAnsi="Arial" w:cs="Arial"/>
        </w:rPr>
        <w:t>tenderers who do not achieve the minimum technical score. In such circumstances the tender</w:t>
      </w:r>
      <w:r w:rsidR="00A27C74">
        <w:rPr>
          <w:rFonts w:ascii="Arial" w:hAnsi="Arial" w:cs="Arial"/>
        </w:rPr>
        <w:t xml:space="preserve"> will be deemed not to be technically compliant and the tenderer</w:t>
      </w:r>
      <w:r w:rsidR="00B00443">
        <w:rPr>
          <w:rFonts w:ascii="Arial" w:hAnsi="Arial" w:cs="Arial"/>
        </w:rPr>
        <w:t xml:space="preserve"> will not proceed to the next stage of the evaluation and will not be awarded a place on the Framework. </w:t>
      </w:r>
    </w:p>
    <w:p w14:paraId="36462A08" w14:textId="77777777" w:rsidR="003464AD" w:rsidRPr="00552B09" w:rsidRDefault="003464AD" w:rsidP="003464AD">
      <w:pPr>
        <w:pStyle w:val="ListParagraph"/>
        <w:ind w:left="573"/>
        <w:jc w:val="both"/>
        <w:rPr>
          <w:rFonts w:ascii="Arial" w:hAnsi="Arial" w:cs="Arial"/>
          <w:color w:val="000000"/>
        </w:rPr>
      </w:pPr>
    </w:p>
    <w:p w14:paraId="3CC7575D" w14:textId="77777777" w:rsidR="003464AD" w:rsidRPr="00552B09" w:rsidRDefault="003464AD" w:rsidP="003464AD">
      <w:pPr>
        <w:ind w:left="141"/>
        <w:jc w:val="both"/>
        <w:rPr>
          <w:rFonts w:ascii="Arial" w:hAnsi="Arial" w:cs="Arial"/>
          <w:color w:val="000000"/>
        </w:rPr>
      </w:pPr>
      <w:r w:rsidRPr="00552B09">
        <w:rPr>
          <w:rFonts w:ascii="Arial" w:hAnsi="Arial" w:cs="Arial"/>
          <w:b/>
          <w:color w:val="000000"/>
        </w:rPr>
        <w:t xml:space="preserve">Part 3 – Price Evaluation (Scored Assessment)  </w:t>
      </w:r>
    </w:p>
    <w:p w14:paraId="466F5830" w14:textId="77777777" w:rsidR="003464AD" w:rsidRPr="00552B09" w:rsidRDefault="003464AD" w:rsidP="003464AD">
      <w:pPr>
        <w:pStyle w:val="ListParagraph"/>
        <w:ind w:left="573"/>
        <w:jc w:val="both"/>
        <w:rPr>
          <w:rFonts w:ascii="Arial" w:hAnsi="Arial" w:cs="Arial"/>
          <w:color w:val="000000"/>
        </w:rPr>
      </w:pPr>
    </w:p>
    <w:p w14:paraId="3896F544"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color w:val="000000"/>
        </w:rPr>
        <w:t xml:space="preserve">The overall price evaluation will be worth </w:t>
      </w:r>
      <w:r w:rsidRPr="00A27C74">
        <w:rPr>
          <w:rFonts w:ascii="Arial" w:hAnsi="Arial" w:cs="Arial"/>
          <w:b/>
        </w:rPr>
        <w:t>30%.</w:t>
      </w:r>
    </w:p>
    <w:p w14:paraId="124C04A7" w14:textId="77777777" w:rsidR="003464AD" w:rsidRPr="00552B09" w:rsidRDefault="003464AD" w:rsidP="003464AD">
      <w:pPr>
        <w:jc w:val="both"/>
        <w:rPr>
          <w:rFonts w:ascii="Arial" w:hAnsi="Arial" w:cs="Arial"/>
          <w:color w:val="000000"/>
        </w:rPr>
      </w:pPr>
    </w:p>
    <w:p w14:paraId="095B3112" w14:textId="77777777" w:rsidR="003464AD" w:rsidRPr="00552B09"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rPr>
        <w:t>Bidders</w:t>
      </w:r>
      <w:r w:rsidRPr="00552B09">
        <w:rPr>
          <w:rFonts w:ascii="Arial" w:hAnsi="Arial" w:cs="Arial"/>
          <w:spacing w:val="-5"/>
        </w:rPr>
        <w:t xml:space="preserve"> </w:t>
      </w:r>
      <w:r w:rsidRPr="00552B09">
        <w:rPr>
          <w:rFonts w:ascii="Arial" w:hAnsi="Arial" w:cs="Arial"/>
        </w:rPr>
        <w:t>are</w:t>
      </w:r>
      <w:r w:rsidRPr="00552B09">
        <w:rPr>
          <w:rFonts w:ascii="Arial" w:hAnsi="Arial" w:cs="Arial"/>
          <w:spacing w:val="-9"/>
        </w:rPr>
        <w:t xml:space="preserve"> </w:t>
      </w:r>
      <w:r w:rsidRPr="00552B09">
        <w:rPr>
          <w:rFonts w:ascii="Arial" w:hAnsi="Arial" w:cs="Arial"/>
        </w:rPr>
        <w:t>required</w:t>
      </w:r>
      <w:r w:rsidRPr="00552B09">
        <w:rPr>
          <w:rFonts w:ascii="Arial" w:hAnsi="Arial" w:cs="Arial"/>
          <w:spacing w:val="-9"/>
        </w:rPr>
        <w:t xml:space="preserve"> </w:t>
      </w:r>
      <w:r w:rsidRPr="00552B09">
        <w:rPr>
          <w:rFonts w:ascii="Arial" w:hAnsi="Arial" w:cs="Arial"/>
        </w:rPr>
        <w:t>to</w:t>
      </w:r>
      <w:r w:rsidRPr="00552B09">
        <w:rPr>
          <w:rFonts w:ascii="Arial" w:hAnsi="Arial" w:cs="Arial"/>
          <w:spacing w:val="-9"/>
        </w:rPr>
        <w:t xml:space="preserve"> </w:t>
      </w:r>
      <w:r w:rsidRPr="00552B09">
        <w:rPr>
          <w:rFonts w:ascii="Arial" w:hAnsi="Arial" w:cs="Arial"/>
        </w:rPr>
        <w:t>submit</w:t>
      </w:r>
      <w:r w:rsidRPr="00552B09">
        <w:rPr>
          <w:rFonts w:ascii="Arial" w:hAnsi="Arial" w:cs="Arial"/>
          <w:spacing w:val="-4"/>
        </w:rPr>
        <w:t xml:space="preserve"> </w:t>
      </w:r>
      <w:r w:rsidRPr="00552B09">
        <w:rPr>
          <w:rFonts w:ascii="Arial" w:hAnsi="Arial" w:cs="Arial"/>
        </w:rPr>
        <w:t>Prices</w:t>
      </w:r>
      <w:r w:rsidRPr="00552B09">
        <w:rPr>
          <w:rFonts w:ascii="Arial" w:hAnsi="Arial" w:cs="Arial"/>
          <w:spacing w:val="-11"/>
        </w:rPr>
        <w:t xml:space="preserve"> </w:t>
      </w:r>
      <w:r w:rsidRPr="00552B09">
        <w:rPr>
          <w:rFonts w:ascii="Arial" w:hAnsi="Arial" w:cs="Arial"/>
        </w:rPr>
        <w:t>for</w:t>
      </w:r>
      <w:r w:rsidRPr="00552B09">
        <w:rPr>
          <w:rFonts w:ascii="Arial" w:hAnsi="Arial" w:cs="Arial"/>
          <w:spacing w:val="-7"/>
        </w:rPr>
        <w:t xml:space="preserve"> </w:t>
      </w:r>
      <w:r w:rsidRPr="00552B09">
        <w:rPr>
          <w:rFonts w:ascii="Arial" w:hAnsi="Arial" w:cs="Arial"/>
        </w:rPr>
        <w:t>percentage</w:t>
      </w:r>
      <w:r w:rsidRPr="00552B09">
        <w:rPr>
          <w:rFonts w:ascii="Arial" w:hAnsi="Arial" w:cs="Arial"/>
          <w:spacing w:val="-10"/>
        </w:rPr>
        <w:t xml:space="preserve"> </w:t>
      </w:r>
      <w:r w:rsidRPr="00552B09">
        <w:rPr>
          <w:rFonts w:ascii="Arial" w:hAnsi="Arial" w:cs="Arial"/>
        </w:rPr>
        <w:t>fees,</w:t>
      </w:r>
      <w:r w:rsidRPr="00552B09">
        <w:rPr>
          <w:rFonts w:ascii="Arial" w:hAnsi="Arial" w:cs="Arial"/>
          <w:spacing w:val="-6"/>
        </w:rPr>
        <w:t xml:space="preserve"> </w:t>
      </w:r>
      <w:r w:rsidRPr="00552B09">
        <w:rPr>
          <w:rFonts w:ascii="Arial" w:hAnsi="Arial" w:cs="Arial"/>
        </w:rPr>
        <w:t>percentage</w:t>
      </w:r>
      <w:r w:rsidRPr="00552B09">
        <w:rPr>
          <w:rFonts w:ascii="Arial" w:hAnsi="Arial" w:cs="Arial"/>
          <w:spacing w:val="-8"/>
        </w:rPr>
        <w:t xml:space="preserve"> </w:t>
      </w:r>
      <w:r w:rsidRPr="00552B09">
        <w:rPr>
          <w:rFonts w:ascii="Arial" w:hAnsi="Arial" w:cs="Arial"/>
        </w:rPr>
        <w:t>additions</w:t>
      </w:r>
      <w:r w:rsidRPr="00552B09">
        <w:rPr>
          <w:rFonts w:ascii="Arial" w:hAnsi="Arial" w:cs="Arial"/>
          <w:spacing w:val="-8"/>
        </w:rPr>
        <w:t xml:space="preserve"> </w:t>
      </w:r>
      <w:r w:rsidRPr="00552B09">
        <w:rPr>
          <w:rFonts w:ascii="Arial" w:hAnsi="Arial" w:cs="Arial"/>
        </w:rPr>
        <w:t>to</w:t>
      </w:r>
      <w:r w:rsidRPr="00552B09">
        <w:rPr>
          <w:rFonts w:ascii="Arial" w:hAnsi="Arial" w:cs="Arial"/>
          <w:spacing w:val="-9"/>
        </w:rPr>
        <w:t xml:space="preserve"> </w:t>
      </w:r>
      <w:r w:rsidRPr="00552B09">
        <w:rPr>
          <w:rFonts w:ascii="Arial" w:hAnsi="Arial" w:cs="Arial"/>
        </w:rPr>
        <w:t>nett cost,</w:t>
      </w:r>
      <w:r w:rsidRPr="00552B09">
        <w:rPr>
          <w:rFonts w:ascii="Arial" w:hAnsi="Arial" w:cs="Arial"/>
          <w:spacing w:val="-11"/>
        </w:rPr>
        <w:t xml:space="preserve"> </w:t>
      </w:r>
      <w:r w:rsidRPr="00552B09">
        <w:rPr>
          <w:rFonts w:ascii="Arial" w:hAnsi="Arial" w:cs="Arial"/>
        </w:rPr>
        <w:t>time</w:t>
      </w:r>
      <w:r w:rsidRPr="00552B09">
        <w:rPr>
          <w:rFonts w:ascii="Arial" w:hAnsi="Arial" w:cs="Arial"/>
          <w:spacing w:val="-10"/>
        </w:rPr>
        <w:t xml:space="preserve"> </w:t>
      </w:r>
      <w:r w:rsidRPr="00552B09">
        <w:rPr>
          <w:rFonts w:ascii="Arial" w:hAnsi="Arial" w:cs="Arial"/>
        </w:rPr>
        <w:t>charges</w:t>
      </w:r>
      <w:r w:rsidRPr="00552B09">
        <w:rPr>
          <w:rFonts w:ascii="Arial" w:hAnsi="Arial" w:cs="Arial"/>
          <w:spacing w:val="-10"/>
        </w:rPr>
        <w:t xml:space="preserve"> </w:t>
      </w:r>
      <w:r w:rsidRPr="00552B09">
        <w:rPr>
          <w:rFonts w:ascii="Arial" w:hAnsi="Arial" w:cs="Arial"/>
        </w:rPr>
        <w:t>and</w:t>
      </w:r>
      <w:r w:rsidRPr="00552B09">
        <w:rPr>
          <w:rFonts w:ascii="Arial" w:hAnsi="Arial" w:cs="Arial"/>
          <w:spacing w:val="-10"/>
        </w:rPr>
        <w:t xml:space="preserve"> </w:t>
      </w:r>
      <w:r w:rsidRPr="00552B09">
        <w:rPr>
          <w:rFonts w:ascii="Arial" w:hAnsi="Arial" w:cs="Arial"/>
        </w:rPr>
        <w:t>other</w:t>
      </w:r>
      <w:r w:rsidRPr="00552B09">
        <w:rPr>
          <w:rFonts w:ascii="Arial" w:hAnsi="Arial" w:cs="Arial"/>
          <w:spacing w:val="-9"/>
        </w:rPr>
        <w:t xml:space="preserve"> </w:t>
      </w:r>
      <w:r w:rsidRPr="00552B09">
        <w:rPr>
          <w:rFonts w:ascii="Arial" w:hAnsi="Arial" w:cs="Arial"/>
        </w:rPr>
        <w:t>miscellaneous</w:t>
      </w:r>
      <w:r w:rsidRPr="00552B09">
        <w:rPr>
          <w:rFonts w:ascii="Arial" w:hAnsi="Arial" w:cs="Arial"/>
          <w:spacing w:val="-7"/>
        </w:rPr>
        <w:t xml:space="preserve"> </w:t>
      </w:r>
      <w:r w:rsidRPr="00552B09">
        <w:rPr>
          <w:rFonts w:ascii="Arial" w:hAnsi="Arial" w:cs="Arial"/>
        </w:rPr>
        <w:t>rates</w:t>
      </w:r>
      <w:r w:rsidRPr="00552B09">
        <w:rPr>
          <w:rFonts w:ascii="Arial" w:hAnsi="Arial" w:cs="Arial"/>
          <w:spacing w:val="-12"/>
        </w:rPr>
        <w:t xml:space="preserve"> </w:t>
      </w:r>
      <w:r w:rsidRPr="00552B09">
        <w:rPr>
          <w:rFonts w:ascii="Arial" w:hAnsi="Arial" w:cs="Arial"/>
        </w:rPr>
        <w:t>within</w:t>
      </w:r>
      <w:r w:rsidRPr="00552B09">
        <w:rPr>
          <w:rFonts w:ascii="Arial" w:hAnsi="Arial" w:cs="Arial"/>
          <w:spacing w:val="-8"/>
        </w:rPr>
        <w:t xml:space="preserve"> </w:t>
      </w:r>
      <w:r w:rsidRPr="00552B09">
        <w:rPr>
          <w:rFonts w:ascii="Arial" w:hAnsi="Arial" w:cs="Arial"/>
        </w:rPr>
        <w:t>the</w:t>
      </w:r>
      <w:r w:rsidRPr="00552B09">
        <w:rPr>
          <w:rFonts w:ascii="Arial" w:hAnsi="Arial" w:cs="Arial"/>
          <w:spacing w:val="-10"/>
        </w:rPr>
        <w:t xml:space="preserve"> </w:t>
      </w:r>
      <w:r w:rsidRPr="00552B09">
        <w:rPr>
          <w:rFonts w:ascii="Arial" w:hAnsi="Arial" w:cs="Arial"/>
        </w:rPr>
        <w:t>price</w:t>
      </w:r>
      <w:r w:rsidRPr="00552B09">
        <w:rPr>
          <w:rFonts w:ascii="Arial" w:hAnsi="Arial" w:cs="Arial"/>
          <w:spacing w:val="-10"/>
        </w:rPr>
        <w:t xml:space="preserve"> </w:t>
      </w:r>
      <w:r w:rsidRPr="00552B09">
        <w:rPr>
          <w:rFonts w:ascii="Arial" w:hAnsi="Arial" w:cs="Arial"/>
        </w:rPr>
        <w:t>model</w:t>
      </w:r>
      <w:r w:rsidRPr="00552B09">
        <w:rPr>
          <w:rFonts w:ascii="Arial" w:hAnsi="Arial" w:cs="Arial"/>
          <w:spacing w:val="-11"/>
        </w:rPr>
        <w:t xml:space="preserve"> </w:t>
      </w:r>
      <w:r w:rsidRPr="00552B09">
        <w:rPr>
          <w:rFonts w:ascii="Arial" w:hAnsi="Arial" w:cs="Arial"/>
        </w:rPr>
        <w:t>workbooks,</w:t>
      </w:r>
      <w:r w:rsidRPr="00552B09">
        <w:rPr>
          <w:rFonts w:ascii="Arial" w:hAnsi="Arial" w:cs="Arial"/>
          <w:spacing w:val="-9"/>
        </w:rPr>
        <w:t xml:space="preserve"> </w:t>
      </w:r>
      <w:r w:rsidRPr="00552B09">
        <w:rPr>
          <w:rFonts w:ascii="Arial" w:hAnsi="Arial" w:cs="Arial"/>
        </w:rPr>
        <w:t>as appropriate for each Lot for which they are submitting a</w:t>
      </w:r>
      <w:r w:rsidRPr="00552B09">
        <w:rPr>
          <w:rFonts w:ascii="Arial" w:hAnsi="Arial" w:cs="Arial"/>
          <w:spacing w:val="-10"/>
        </w:rPr>
        <w:t xml:space="preserve"> </w:t>
      </w:r>
      <w:r w:rsidRPr="00552B09">
        <w:rPr>
          <w:rFonts w:ascii="Arial" w:hAnsi="Arial" w:cs="Arial"/>
        </w:rPr>
        <w:t>tender.</w:t>
      </w:r>
    </w:p>
    <w:p w14:paraId="0A762E13" w14:textId="77777777" w:rsidR="003464AD" w:rsidRPr="00552B09" w:rsidRDefault="003464AD" w:rsidP="003464AD">
      <w:pPr>
        <w:pStyle w:val="ListParagraph"/>
        <w:ind w:left="573"/>
        <w:jc w:val="both"/>
        <w:rPr>
          <w:rFonts w:ascii="Arial" w:hAnsi="Arial" w:cs="Arial"/>
          <w:color w:val="000000"/>
        </w:rPr>
      </w:pPr>
    </w:p>
    <w:p w14:paraId="72D23AA8" w14:textId="77777777" w:rsidR="003464AD" w:rsidRPr="00552B09"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rPr>
        <w:t>Scores will be calculated using the combined total scores as defined in Annex B – Pricing Model and Price Evaluation Gi. Annex B and the price model workbooks describe weightings to be applied to individual</w:t>
      </w:r>
      <w:r w:rsidRPr="00552B09">
        <w:rPr>
          <w:rFonts w:ascii="Arial" w:hAnsi="Arial" w:cs="Arial"/>
          <w:spacing w:val="-7"/>
        </w:rPr>
        <w:t xml:space="preserve"> </w:t>
      </w:r>
      <w:r w:rsidRPr="00552B09">
        <w:rPr>
          <w:rFonts w:ascii="Arial" w:hAnsi="Arial" w:cs="Arial"/>
        </w:rPr>
        <w:t>cost</w:t>
      </w:r>
      <w:r w:rsidRPr="00552B09">
        <w:rPr>
          <w:rFonts w:ascii="Arial" w:hAnsi="Arial" w:cs="Arial"/>
          <w:spacing w:val="-6"/>
        </w:rPr>
        <w:t xml:space="preserve"> </w:t>
      </w:r>
      <w:r w:rsidRPr="00552B09">
        <w:rPr>
          <w:rFonts w:ascii="Arial" w:hAnsi="Arial" w:cs="Arial"/>
        </w:rPr>
        <w:t>elements</w:t>
      </w:r>
      <w:r w:rsidRPr="00552B09">
        <w:rPr>
          <w:rFonts w:ascii="Arial" w:hAnsi="Arial" w:cs="Arial"/>
          <w:spacing w:val="-10"/>
        </w:rPr>
        <w:t xml:space="preserve"> </w:t>
      </w:r>
      <w:r w:rsidRPr="00552B09">
        <w:rPr>
          <w:rFonts w:ascii="Arial" w:hAnsi="Arial" w:cs="Arial"/>
        </w:rPr>
        <w:t>and</w:t>
      </w:r>
      <w:r w:rsidRPr="00552B09">
        <w:rPr>
          <w:rFonts w:ascii="Arial" w:hAnsi="Arial" w:cs="Arial"/>
          <w:spacing w:val="-6"/>
        </w:rPr>
        <w:t xml:space="preserve"> </w:t>
      </w:r>
      <w:r w:rsidRPr="00552B09">
        <w:rPr>
          <w:rFonts w:ascii="Arial" w:hAnsi="Arial" w:cs="Arial"/>
        </w:rPr>
        <w:t>any</w:t>
      </w:r>
      <w:r w:rsidRPr="00552B09">
        <w:rPr>
          <w:rFonts w:ascii="Arial" w:hAnsi="Arial" w:cs="Arial"/>
          <w:spacing w:val="-8"/>
        </w:rPr>
        <w:t xml:space="preserve"> </w:t>
      </w:r>
      <w:r w:rsidRPr="00552B09">
        <w:rPr>
          <w:rFonts w:ascii="Arial" w:hAnsi="Arial" w:cs="Arial"/>
        </w:rPr>
        <w:t>initial</w:t>
      </w:r>
      <w:r w:rsidRPr="00552B09">
        <w:rPr>
          <w:rFonts w:ascii="Arial" w:hAnsi="Arial" w:cs="Arial"/>
          <w:spacing w:val="-7"/>
        </w:rPr>
        <w:t xml:space="preserve"> </w:t>
      </w:r>
      <w:r w:rsidRPr="00552B09">
        <w:rPr>
          <w:rFonts w:ascii="Arial" w:hAnsi="Arial" w:cs="Arial"/>
        </w:rPr>
        <w:t>calculations</w:t>
      </w:r>
      <w:r w:rsidRPr="00552B09">
        <w:rPr>
          <w:rFonts w:ascii="Arial" w:hAnsi="Arial" w:cs="Arial"/>
          <w:spacing w:val="-6"/>
        </w:rPr>
        <w:t xml:space="preserve"> </w:t>
      </w:r>
      <w:r w:rsidRPr="00552B09">
        <w:rPr>
          <w:rFonts w:ascii="Arial" w:hAnsi="Arial" w:cs="Arial"/>
        </w:rPr>
        <w:t>carried</w:t>
      </w:r>
      <w:r w:rsidRPr="00552B09">
        <w:rPr>
          <w:rFonts w:ascii="Arial" w:hAnsi="Arial" w:cs="Arial"/>
          <w:spacing w:val="-9"/>
        </w:rPr>
        <w:t xml:space="preserve"> </w:t>
      </w:r>
      <w:r w:rsidRPr="00552B09">
        <w:rPr>
          <w:rFonts w:ascii="Arial" w:hAnsi="Arial" w:cs="Arial"/>
        </w:rPr>
        <w:t>out</w:t>
      </w:r>
      <w:r w:rsidRPr="00552B09">
        <w:rPr>
          <w:rFonts w:ascii="Arial" w:hAnsi="Arial" w:cs="Arial"/>
          <w:spacing w:val="-10"/>
        </w:rPr>
        <w:t xml:space="preserve"> </w:t>
      </w:r>
      <w:r w:rsidRPr="00552B09">
        <w:rPr>
          <w:rFonts w:ascii="Arial" w:hAnsi="Arial" w:cs="Arial"/>
        </w:rPr>
        <w:t>to</w:t>
      </w:r>
      <w:r w:rsidRPr="00552B09">
        <w:rPr>
          <w:rFonts w:ascii="Arial" w:hAnsi="Arial" w:cs="Arial"/>
          <w:spacing w:val="-9"/>
        </w:rPr>
        <w:t xml:space="preserve"> </w:t>
      </w:r>
      <w:r w:rsidRPr="00552B09">
        <w:rPr>
          <w:rFonts w:ascii="Arial" w:hAnsi="Arial" w:cs="Arial"/>
        </w:rPr>
        <w:t>derive</w:t>
      </w:r>
      <w:r w:rsidRPr="00552B09">
        <w:rPr>
          <w:rFonts w:ascii="Arial" w:hAnsi="Arial" w:cs="Arial"/>
          <w:spacing w:val="-6"/>
        </w:rPr>
        <w:t xml:space="preserve"> </w:t>
      </w:r>
      <w:r w:rsidRPr="00552B09">
        <w:rPr>
          <w:rFonts w:ascii="Arial" w:hAnsi="Arial" w:cs="Arial"/>
        </w:rPr>
        <w:t>summary</w:t>
      </w:r>
      <w:r w:rsidRPr="00552B09">
        <w:rPr>
          <w:rFonts w:ascii="Arial" w:hAnsi="Arial" w:cs="Arial"/>
          <w:spacing w:val="-8"/>
        </w:rPr>
        <w:t xml:space="preserve"> </w:t>
      </w:r>
      <w:r w:rsidRPr="00552B09">
        <w:rPr>
          <w:rFonts w:ascii="Arial" w:hAnsi="Arial" w:cs="Arial"/>
        </w:rPr>
        <w:t>data carried forward for</w:t>
      </w:r>
      <w:r w:rsidRPr="00552B09">
        <w:rPr>
          <w:rFonts w:ascii="Arial" w:hAnsi="Arial" w:cs="Arial"/>
          <w:spacing w:val="-6"/>
        </w:rPr>
        <w:t xml:space="preserve"> </w:t>
      </w:r>
      <w:r w:rsidRPr="00552B09">
        <w:rPr>
          <w:rFonts w:ascii="Arial" w:hAnsi="Arial" w:cs="Arial"/>
        </w:rPr>
        <w:t>evaluation.</w:t>
      </w:r>
    </w:p>
    <w:p w14:paraId="0621423C" w14:textId="77777777" w:rsidR="003464AD" w:rsidRPr="00552B09" w:rsidRDefault="003464AD" w:rsidP="003464AD">
      <w:pPr>
        <w:pStyle w:val="ListParagraph"/>
        <w:ind w:left="573"/>
        <w:jc w:val="both"/>
        <w:rPr>
          <w:rFonts w:ascii="Arial" w:hAnsi="Arial" w:cs="Arial"/>
          <w:color w:val="000000"/>
        </w:rPr>
      </w:pPr>
    </w:p>
    <w:p w14:paraId="44F6AD5F" w14:textId="77777777" w:rsidR="003464AD" w:rsidRPr="00552B09" w:rsidRDefault="003464AD" w:rsidP="003464AD">
      <w:pPr>
        <w:pStyle w:val="ListParagraph"/>
        <w:numPr>
          <w:ilvl w:val="1"/>
          <w:numId w:val="1"/>
        </w:numPr>
        <w:spacing w:after="0" w:line="240" w:lineRule="auto"/>
        <w:jc w:val="both"/>
        <w:rPr>
          <w:rFonts w:ascii="Arial" w:hAnsi="Arial" w:cs="Arial"/>
          <w:color w:val="000000"/>
        </w:rPr>
      </w:pPr>
      <w:r w:rsidRPr="00552B09">
        <w:rPr>
          <w:rFonts w:ascii="Arial" w:hAnsi="Arial" w:cs="Arial"/>
        </w:rPr>
        <w:t>There is no minimum score which tenderers must achieve in respect of the pricing element. However, Bidders</w:t>
      </w:r>
      <w:r w:rsidRPr="00552B09">
        <w:rPr>
          <w:rFonts w:ascii="Arial" w:hAnsi="Arial" w:cs="Arial"/>
          <w:spacing w:val="-3"/>
        </w:rPr>
        <w:t xml:space="preserve"> </w:t>
      </w:r>
      <w:r w:rsidRPr="00552B09">
        <w:rPr>
          <w:rFonts w:ascii="Arial" w:hAnsi="Arial" w:cs="Arial"/>
        </w:rPr>
        <w:t>are</w:t>
      </w:r>
      <w:r w:rsidRPr="00552B09">
        <w:rPr>
          <w:rFonts w:ascii="Arial" w:hAnsi="Arial" w:cs="Arial"/>
          <w:spacing w:val="-5"/>
        </w:rPr>
        <w:t xml:space="preserve"> </w:t>
      </w:r>
      <w:r w:rsidRPr="00552B09">
        <w:rPr>
          <w:rFonts w:ascii="Arial" w:hAnsi="Arial" w:cs="Arial"/>
        </w:rPr>
        <w:t>advised</w:t>
      </w:r>
      <w:r w:rsidRPr="00552B09">
        <w:rPr>
          <w:rFonts w:ascii="Arial" w:hAnsi="Arial" w:cs="Arial"/>
          <w:spacing w:val="-3"/>
        </w:rPr>
        <w:t xml:space="preserve"> </w:t>
      </w:r>
      <w:r w:rsidRPr="00552B09">
        <w:rPr>
          <w:rFonts w:ascii="Arial" w:hAnsi="Arial" w:cs="Arial"/>
        </w:rPr>
        <w:t>that</w:t>
      </w:r>
      <w:r w:rsidRPr="00552B09">
        <w:rPr>
          <w:rFonts w:ascii="Arial" w:hAnsi="Arial" w:cs="Arial"/>
          <w:spacing w:val="-6"/>
        </w:rPr>
        <w:t xml:space="preserve"> </w:t>
      </w:r>
      <w:r w:rsidRPr="00552B09">
        <w:rPr>
          <w:rFonts w:ascii="Arial" w:hAnsi="Arial" w:cs="Arial"/>
        </w:rPr>
        <w:t>any</w:t>
      </w:r>
      <w:r w:rsidRPr="00552B09">
        <w:rPr>
          <w:rFonts w:ascii="Arial" w:hAnsi="Arial" w:cs="Arial"/>
          <w:spacing w:val="-6"/>
        </w:rPr>
        <w:t xml:space="preserve"> </w:t>
      </w:r>
      <w:r w:rsidRPr="00552B09">
        <w:rPr>
          <w:rFonts w:ascii="Arial" w:hAnsi="Arial" w:cs="Arial"/>
        </w:rPr>
        <w:t>tender</w:t>
      </w:r>
      <w:r w:rsidRPr="00552B09">
        <w:rPr>
          <w:rFonts w:ascii="Arial" w:hAnsi="Arial" w:cs="Arial"/>
          <w:spacing w:val="-2"/>
        </w:rPr>
        <w:t xml:space="preserve"> </w:t>
      </w:r>
      <w:r w:rsidRPr="00552B09">
        <w:rPr>
          <w:rFonts w:ascii="Arial" w:hAnsi="Arial" w:cs="Arial"/>
        </w:rPr>
        <w:t>containing</w:t>
      </w:r>
      <w:r w:rsidRPr="00552B09">
        <w:rPr>
          <w:rFonts w:ascii="Arial" w:hAnsi="Arial" w:cs="Arial"/>
          <w:spacing w:val="-3"/>
        </w:rPr>
        <w:t xml:space="preserve"> </w:t>
      </w:r>
      <w:r w:rsidRPr="00552B09">
        <w:rPr>
          <w:rFonts w:ascii="Arial" w:hAnsi="Arial" w:cs="Arial"/>
        </w:rPr>
        <w:t>a</w:t>
      </w:r>
      <w:r w:rsidRPr="00552B09">
        <w:rPr>
          <w:rFonts w:ascii="Arial" w:hAnsi="Arial" w:cs="Arial"/>
          <w:spacing w:val="-5"/>
        </w:rPr>
        <w:t xml:space="preserve"> </w:t>
      </w:r>
      <w:r w:rsidRPr="00552B09">
        <w:rPr>
          <w:rFonts w:ascii="Arial" w:hAnsi="Arial" w:cs="Arial"/>
        </w:rPr>
        <w:t>rate</w:t>
      </w:r>
      <w:r w:rsidRPr="00552B09">
        <w:rPr>
          <w:rFonts w:ascii="Arial" w:hAnsi="Arial" w:cs="Arial"/>
          <w:spacing w:val="-3"/>
        </w:rPr>
        <w:t xml:space="preserve"> </w:t>
      </w:r>
      <w:r w:rsidRPr="00552B09">
        <w:rPr>
          <w:rFonts w:ascii="Arial" w:hAnsi="Arial" w:cs="Arial"/>
        </w:rPr>
        <w:t>or</w:t>
      </w:r>
      <w:r w:rsidRPr="00552B09">
        <w:rPr>
          <w:rFonts w:ascii="Arial" w:hAnsi="Arial" w:cs="Arial"/>
          <w:spacing w:val="-2"/>
        </w:rPr>
        <w:t xml:space="preserve"> </w:t>
      </w:r>
      <w:r w:rsidRPr="00552B09">
        <w:rPr>
          <w:rFonts w:ascii="Arial" w:hAnsi="Arial" w:cs="Arial"/>
        </w:rPr>
        <w:t>price</w:t>
      </w:r>
      <w:r w:rsidRPr="00552B09">
        <w:rPr>
          <w:rFonts w:ascii="Arial" w:hAnsi="Arial" w:cs="Arial"/>
          <w:spacing w:val="-3"/>
        </w:rPr>
        <w:t xml:space="preserve"> </w:t>
      </w:r>
      <w:r w:rsidRPr="00552B09">
        <w:rPr>
          <w:rFonts w:ascii="Arial" w:hAnsi="Arial" w:cs="Arial"/>
        </w:rPr>
        <w:t>that</w:t>
      </w:r>
      <w:r w:rsidRPr="00552B09">
        <w:rPr>
          <w:rFonts w:ascii="Arial" w:hAnsi="Arial" w:cs="Arial"/>
          <w:spacing w:val="-3"/>
        </w:rPr>
        <w:t xml:space="preserve"> </w:t>
      </w:r>
      <w:r w:rsidRPr="00552B09">
        <w:rPr>
          <w:rFonts w:ascii="Arial" w:hAnsi="Arial" w:cs="Arial"/>
        </w:rPr>
        <w:t>appears</w:t>
      </w:r>
      <w:r w:rsidRPr="00552B09">
        <w:rPr>
          <w:rFonts w:ascii="Arial" w:hAnsi="Arial" w:cs="Arial"/>
          <w:spacing w:val="-8"/>
        </w:rPr>
        <w:t xml:space="preserve"> </w:t>
      </w:r>
      <w:r w:rsidRPr="00552B09">
        <w:rPr>
          <w:rFonts w:ascii="Arial" w:hAnsi="Arial" w:cs="Arial"/>
        </w:rPr>
        <w:t>abnormally low will be scrutinised. Bidders’ attention is drawn to the requirements of Regulation 31</w:t>
      </w:r>
      <w:r w:rsidRPr="00552B09">
        <w:rPr>
          <w:rFonts w:ascii="Arial" w:hAnsi="Arial" w:cs="Arial"/>
          <w:spacing w:val="-16"/>
        </w:rPr>
        <w:t xml:space="preserve"> </w:t>
      </w:r>
      <w:r w:rsidRPr="00552B09">
        <w:rPr>
          <w:rFonts w:ascii="Arial" w:hAnsi="Arial" w:cs="Arial"/>
        </w:rPr>
        <w:t>of</w:t>
      </w:r>
      <w:r w:rsidRPr="00552B09">
        <w:rPr>
          <w:rFonts w:ascii="Arial" w:hAnsi="Arial" w:cs="Arial"/>
          <w:spacing w:val="-15"/>
        </w:rPr>
        <w:t xml:space="preserve"> </w:t>
      </w:r>
      <w:r w:rsidRPr="00552B09">
        <w:rPr>
          <w:rFonts w:ascii="Arial" w:hAnsi="Arial" w:cs="Arial"/>
        </w:rPr>
        <w:t>the</w:t>
      </w:r>
      <w:r w:rsidRPr="00552B09">
        <w:rPr>
          <w:rFonts w:ascii="Arial" w:hAnsi="Arial" w:cs="Arial"/>
          <w:spacing w:val="-19"/>
        </w:rPr>
        <w:t xml:space="preserve"> </w:t>
      </w:r>
      <w:r w:rsidRPr="00552B09">
        <w:rPr>
          <w:rFonts w:ascii="Arial" w:hAnsi="Arial" w:cs="Arial"/>
        </w:rPr>
        <w:t>Defence and Security Public Contract</w:t>
      </w:r>
      <w:r w:rsidRPr="00552B09">
        <w:rPr>
          <w:rFonts w:ascii="Arial" w:hAnsi="Arial" w:cs="Arial"/>
          <w:spacing w:val="-19"/>
        </w:rPr>
        <w:t xml:space="preserve"> </w:t>
      </w:r>
      <w:r w:rsidRPr="00552B09">
        <w:rPr>
          <w:rFonts w:ascii="Arial" w:hAnsi="Arial" w:cs="Arial"/>
        </w:rPr>
        <w:t>Regulations</w:t>
      </w:r>
      <w:r w:rsidRPr="00552B09">
        <w:rPr>
          <w:rFonts w:ascii="Arial" w:hAnsi="Arial" w:cs="Arial"/>
          <w:spacing w:val="-14"/>
        </w:rPr>
        <w:t xml:space="preserve"> </w:t>
      </w:r>
      <w:r w:rsidRPr="00552B09">
        <w:rPr>
          <w:rFonts w:ascii="Arial" w:hAnsi="Arial" w:cs="Arial"/>
        </w:rPr>
        <w:t>2011,</w:t>
      </w:r>
      <w:r w:rsidRPr="00552B09">
        <w:rPr>
          <w:rFonts w:ascii="Arial" w:hAnsi="Arial" w:cs="Arial"/>
          <w:spacing w:val="-17"/>
        </w:rPr>
        <w:t xml:space="preserve"> </w:t>
      </w:r>
      <w:r w:rsidRPr="00552B09">
        <w:rPr>
          <w:rFonts w:ascii="Arial" w:hAnsi="Arial" w:cs="Arial"/>
        </w:rPr>
        <w:t>which</w:t>
      </w:r>
      <w:r w:rsidRPr="00552B09">
        <w:rPr>
          <w:rFonts w:ascii="Arial" w:hAnsi="Arial" w:cs="Arial"/>
          <w:spacing w:val="-16"/>
        </w:rPr>
        <w:t xml:space="preserve"> </w:t>
      </w:r>
      <w:r w:rsidRPr="00552B09">
        <w:rPr>
          <w:rFonts w:ascii="Arial" w:hAnsi="Arial" w:cs="Arial"/>
        </w:rPr>
        <w:t>permits</w:t>
      </w:r>
      <w:r w:rsidRPr="00552B09">
        <w:rPr>
          <w:rFonts w:ascii="Arial" w:hAnsi="Arial" w:cs="Arial"/>
          <w:spacing w:val="-17"/>
        </w:rPr>
        <w:t xml:space="preserve"> </w:t>
      </w:r>
      <w:r w:rsidRPr="00552B09">
        <w:rPr>
          <w:rFonts w:ascii="Arial" w:hAnsi="Arial" w:cs="Arial"/>
        </w:rPr>
        <w:t>any</w:t>
      </w:r>
      <w:r w:rsidRPr="00552B09">
        <w:rPr>
          <w:rFonts w:ascii="Arial" w:hAnsi="Arial" w:cs="Arial"/>
          <w:spacing w:val="-18"/>
        </w:rPr>
        <w:t xml:space="preserve"> </w:t>
      </w:r>
      <w:r w:rsidRPr="00552B09">
        <w:rPr>
          <w:rFonts w:ascii="Arial" w:hAnsi="Arial" w:cs="Arial"/>
        </w:rPr>
        <w:t>tender</w:t>
      </w:r>
      <w:r w:rsidRPr="00552B09">
        <w:rPr>
          <w:rFonts w:ascii="Arial" w:hAnsi="Arial" w:cs="Arial"/>
          <w:spacing w:val="-17"/>
        </w:rPr>
        <w:t xml:space="preserve"> </w:t>
      </w:r>
      <w:r w:rsidRPr="00552B09">
        <w:rPr>
          <w:rFonts w:ascii="Arial" w:hAnsi="Arial" w:cs="Arial"/>
        </w:rPr>
        <w:t>that</w:t>
      </w:r>
      <w:r w:rsidRPr="00552B09">
        <w:rPr>
          <w:rFonts w:ascii="Arial" w:hAnsi="Arial" w:cs="Arial"/>
          <w:spacing w:val="-15"/>
        </w:rPr>
        <w:t xml:space="preserve"> </w:t>
      </w:r>
      <w:r w:rsidRPr="00552B09">
        <w:rPr>
          <w:rFonts w:ascii="Arial" w:hAnsi="Arial" w:cs="Arial"/>
        </w:rPr>
        <w:t>is</w:t>
      </w:r>
      <w:r w:rsidRPr="00552B09">
        <w:rPr>
          <w:rFonts w:ascii="Arial" w:hAnsi="Arial" w:cs="Arial"/>
          <w:spacing w:val="-17"/>
        </w:rPr>
        <w:t xml:space="preserve"> </w:t>
      </w:r>
      <w:r w:rsidRPr="00552B09">
        <w:rPr>
          <w:rFonts w:ascii="Arial" w:hAnsi="Arial" w:cs="Arial"/>
        </w:rPr>
        <w:t>considered abnormally low to be disregarded or</w:t>
      </w:r>
      <w:r w:rsidRPr="00552B09">
        <w:rPr>
          <w:rFonts w:ascii="Arial" w:hAnsi="Arial" w:cs="Arial"/>
          <w:spacing w:val="-4"/>
        </w:rPr>
        <w:t xml:space="preserve"> </w:t>
      </w:r>
      <w:r w:rsidRPr="00552B09">
        <w:rPr>
          <w:rFonts w:ascii="Arial" w:hAnsi="Arial" w:cs="Arial"/>
        </w:rPr>
        <w:t xml:space="preserve">rejected. </w:t>
      </w:r>
    </w:p>
    <w:p w14:paraId="4665EA7B" w14:textId="77777777" w:rsidR="003464AD" w:rsidRPr="007E7585" w:rsidRDefault="003464AD" w:rsidP="003464AD">
      <w:pPr>
        <w:pStyle w:val="ListParagraph"/>
        <w:ind w:left="1224"/>
        <w:jc w:val="both"/>
        <w:rPr>
          <w:rFonts w:ascii="Arial" w:hAnsi="Arial" w:cs="Arial"/>
          <w:color w:val="000000"/>
        </w:rPr>
      </w:pPr>
    </w:p>
    <w:p w14:paraId="4EE149C6" w14:textId="77777777" w:rsidR="003464AD" w:rsidRPr="00FB5E2C" w:rsidRDefault="003464AD" w:rsidP="003464AD">
      <w:pPr>
        <w:pStyle w:val="ListParagraph"/>
        <w:numPr>
          <w:ilvl w:val="0"/>
          <w:numId w:val="1"/>
        </w:numPr>
        <w:spacing w:after="0" w:line="240" w:lineRule="auto"/>
        <w:jc w:val="both"/>
        <w:rPr>
          <w:rFonts w:ascii="Arial" w:hAnsi="Arial" w:cs="Arial"/>
          <w:color w:val="000000"/>
        </w:rPr>
      </w:pPr>
      <w:r w:rsidRPr="007E7585">
        <w:rPr>
          <w:rFonts w:ascii="Arial" w:hAnsi="Arial" w:cs="Arial"/>
          <w:b/>
          <w:color w:val="000000"/>
        </w:rPr>
        <w:t>MEAT Assessment</w:t>
      </w:r>
    </w:p>
    <w:p w14:paraId="33D809A5" w14:textId="77777777" w:rsidR="003464AD" w:rsidRPr="007E7585" w:rsidRDefault="003464AD" w:rsidP="003464AD">
      <w:pPr>
        <w:pStyle w:val="ListParagraph"/>
        <w:ind w:left="360"/>
        <w:jc w:val="both"/>
        <w:rPr>
          <w:rFonts w:ascii="Arial" w:hAnsi="Arial" w:cs="Arial"/>
          <w:color w:val="000000"/>
        </w:rPr>
      </w:pPr>
    </w:p>
    <w:p w14:paraId="01F6DB2F" w14:textId="7E5A1FB8" w:rsidR="003464AD" w:rsidRPr="00961BE4"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color w:val="000000"/>
        </w:rPr>
        <w:t xml:space="preserve">On completion of the various elements of the evaluation, a MEAT assessment will be undertaken using the defined evaluation formula detailed below </w:t>
      </w:r>
      <w:r w:rsidRPr="00961BE4">
        <w:rPr>
          <w:rFonts w:ascii="Arial" w:hAnsi="Arial" w:cs="Arial"/>
        </w:rPr>
        <w:t xml:space="preserve">(i.e. </w:t>
      </w:r>
      <w:r w:rsidR="006C3A21">
        <w:rPr>
          <w:rFonts w:ascii="Arial" w:hAnsi="Arial" w:cs="Arial"/>
        </w:rPr>
        <w:t xml:space="preserve">Non Cost </w:t>
      </w:r>
      <w:r w:rsidRPr="00961BE4">
        <w:rPr>
          <w:rFonts w:ascii="Arial" w:hAnsi="Arial" w:cs="Arial"/>
        </w:rPr>
        <w:t xml:space="preserve">and </w:t>
      </w:r>
      <w:r w:rsidR="006C3A21">
        <w:rPr>
          <w:rFonts w:ascii="Arial" w:hAnsi="Arial" w:cs="Arial"/>
        </w:rPr>
        <w:t>Cost</w:t>
      </w:r>
      <w:r w:rsidRPr="00961BE4">
        <w:rPr>
          <w:rFonts w:ascii="Arial" w:hAnsi="Arial" w:cs="Arial"/>
        </w:rPr>
        <w:t xml:space="preserve"> % split).</w:t>
      </w:r>
    </w:p>
    <w:p w14:paraId="76433E30" w14:textId="77777777" w:rsidR="003464AD" w:rsidRPr="00961BE4" w:rsidRDefault="003464AD" w:rsidP="003464AD">
      <w:pPr>
        <w:pStyle w:val="ListParagraph"/>
        <w:ind w:left="1282"/>
        <w:jc w:val="both"/>
        <w:rPr>
          <w:rFonts w:ascii="Arial" w:hAnsi="Arial" w:cs="Arial"/>
          <w:color w:val="000000"/>
        </w:rPr>
      </w:pPr>
    </w:p>
    <w:p w14:paraId="0CB5A669"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color w:val="000000"/>
        </w:rPr>
        <w:t>The totals of Commercial evaluation and the overall Technical scores will then be brought together to determine the combined Technical and Price total assessment score.</w:t>
      </w:r>
    </w:p>
    <w:p w14:paraId="2FBDD500" w14:textId="77777777" w:rsidR="003464AD" w:rsidRPr="00961BE4" w:rsidRDefault="003464AD" w:rsidP="003464AD">
      <w:pPr>
        <w:pStyle w:val="ListParagraph"/>
        <w:ind w:left="1282"/>
        <w:jc w:val="both"/>
        <w:rPr>
          <w:rFonts w:ascii="Arial" w:hAnsi="Arial" w:cs="Arial"/>
          <w:color w:val="000000"/>
        </w:rPr>
      </w:pPr>
    </w:p>
    <w:p w14:paraId="20A12616" w14:textId="77777777" w:rsidR="003464AD" w:rsidRPr="00961BE4" w:rsidRDefault="003464AD" w:rsidP="003464AD">
      <w:pPr>
        <w:pStyle w:val="ListParagraph"/>
        <w:numPr>
          <w:ilvl w:val="1"/>
          <w:numId w:val="1"/>
        </w:numPr>
        <w:spacing w:after="0" w:line="240" w:lineRule="auto"/>
        <w:jc w:val="both"/>
        <w:rPr>
          <w:rFonts w:ascii="Arial" w:eastAsia="Times New Roman" w:hAnsi="Arial" w:cs="Arial"/>
          <w:color w:val="000000"/>
          <w:lang w:eastAsia="en-GB"/>
        </w:rPr>
      </w:pPr>
      <w:r w:rsidRPr="00961BE4">
        <w:rPr>
          <w:rFonts w:ascii="Arial" w:hAnsi="Arial" w:cs="Arial"/>
          <w:color w:val="000000"/>
        </w:rPr>
        <w:t xml:space="preserve">The formula to combine the price score and non-cost score into a single score is given by: </w:t>
      </w:r>
    </w:p>
    <w:p w14:paraId="613EDF99" w14:textId="77777777" w:rsidR="003464AD" w:rsidRPr="00961BE4" w:rsidRDefault="003464AD" w:rsidP="003464AD">
      <w:pPr>
        <w:pStyle w:val="ListParagraph"/>
        <w:ind w:left="1282"/>
        <w:jc w:val="both"/>
        <w:rPr>
          <w:rFonts w:ascii="Arial" w:eastAsia="Times New Roman" w:hAnsi="Arial" w:cs="Arial"/>
          <w:color w:val="000000"/>
          <w:lang w:eastAsia="en-GB"/>
        </w:rPr>
      </w:pPr>
    </w:p>
    <w:p w14:paraId="4414E6F8" w14:textId="77777777" w:rsidR="003464AD" w:rsidRPr="00552B09" w:rsidRDefault="003464AD" w:rsidP="003464AD">
      <w:pPr>
        <w:pStyle w:val="ListParagraph"/>
        <w:ind w:left="1282"/>
        <w:jc w:val="both"/>
        <w:rPr>
          <w:rFonts w:ascii="Arial" w:eastAsia="Times New Roman" w:hAnsi="Arial" w:cs="Arial"/>
          <w:b/>
          <w:bCs/>
          <w:color w:val="000000"/>
          <w:lang w:eastAsia="en-GB"/>
        </w:rPr>
      </w:pPr>
      <w:r w:rsidRPr="00552B09">
        <w:rPr>
          <w:rFonts w:ascii="Arial" w:hAnsi="Arial" w:cs="Arial"/>
          <w:b/>
          <w:bCs/>
          <w:color w:val="000000"/>
        </w:rPr>
        <w:t>(</w:t>
      </w:r>
      <w:r w:rsidRPr="00552B09">
        <w:rPr>
          <w:rFonts w:ascii="Arial" w:hAnsi="Arial" w:cs="Arial"/>
          <w:b/>
          <w:bCs/>
          <w:i/>
          <w:iCs/>
          <w:color w:val="000000"/>
        </w:rPr>
        <w:t>wqQ) +  (wcC)</w:t>
      </w:r>
    </w:p>
    <w:p w14:paraId="70ED91A1" w14:textId="77777777" w:rsidR="003464AD" w:rsidRDefault="003464AD" w:rsidP="003464AD">
      <w:pPr>
        <w:pStyle w:val="ListParagraph"/>
        <w:ind w:left="1282"/>
        <w:jc w:val="both"/>
        <w:rPr>
          <w:rFonts w:ascii="Arial" w:hAnsi="Arial" w:cs="Arial"/>
          <w:i/>
          <w:iCs/>
          <w:color w:val="000000"/>
        </w:rPr>
      </w:pPr>
    </w:p>
    <w:p w14:paraId="64F8D003" w14:textId="77777777" w:rsidR="003464AD" w:rsidRPr="00961BE4" w:rsidRDefault="003464AD" w:rsidP="003464AD">
      <w:pPr>
        <w:pStyle w:val="ListParagraph"/>
        <w:ind w:left="1282"/>
        <w:jc w:val="both"/>
        <w:rPr>
          <w:rFonts w:ascii="Arial" w:eastAsia="Times New Roman" w:hAnsi="Arial" w:cs="Arial"/>
          <w:color w:val="000000"/>
          <w:lang w:eastAsia="en-GB"/>
        </w:rPr>
      </w:pPr>
      <w:r w:rsidRPr="00961BE4">
        <w:rPr>
          <w:rFonts w:ascii="Arial" w:hAnsi="Arial" w:cs="Arial"/>
          <w:i/>
          <w:iCs/>
          <w:color w:val="000000"/>
        </w:rPr>
        <w:t xml:space="preserve">Where: </w:t>
      </w:r>
    </w:p>
    <w:p w14:paraId="3850ED1D" w14:textId="77777777" w:rsidR="003464AD" w:rsidRPr="00961BE4" w:rsidRDefault="003464AD" w:rsidP="003464AD">
      <w:pPr>
        <w:pStyle w:val="ListParagraph"/>
        <w:ind w:left="1282"/>
        <w:jc w:val="both"/>
        <w:rPr>
          <w:rFonts w:ascii="Arial" w:eastAsia="Times New Roman" w:hAnsi="Arial" w:cs="Arial"/>
          <w:color w:val="000000"/>
          <w:lang w:eastAsia="en-GB"/>
        </w:rPr>
      </w:pPr>
      <w:r w:rsidRPr="00961BE4">
        <w:rPr>
          <w:rFonts w:ascii="Arial" w:hAnsi="Arial" w:cs="Arial"/>
          <w:i/>
          <w:iCs/>
          <w:color w:val="000000"/>
        </w:rPr>
        <w:t xml:space="preserve">wq = weighting of non-cost criteria </w:t>
      </w:r>
    </w:p>
    <w:p w14:paraId="13A54C34" w14:textId="77777777" w:rsidR="003464AD" w:rsidRPr="00961BE4" w:rsidRDefault="003464AD" w:rsidP="003464AD">
      <w:pPr>
        <w:pStyle w:val="ListParagraph"/>
        <w:ind w:left="1282"/>
        <w:jc w:val="both"/>
        <w:rPr>
          <w:rFonts w:ascii="Arial" w:eastAsia="Times New Roman" w:hAnsi="Arial" w:cs="Arial"/>
          <w:color w:val="000000"/>
          <w:lang w:eastAsia="en-GB"/>
        </w:rPr>
      </w:pPr>
      <w:r w:rsidRPr="00961BE4">
        <w:rPr>
          <w:rFonts w:ascii="Arial" w:hAnsi="Arial" w:cs="Arial"/>
          <w:i/>
          <w:iCs/>
          <w:color w:val="000000"/>
        </w:rPr>
        <w:t xml:space="preserve">Q = Non-cost score </w:t>
      </w:r>
    </w:p>
    <w:p w14:paraId="47691220" w14:textId="77777777" w:rsidR="003464AD" w:rsidRPr="00961BE4" w:rsidRDefault="003464AD" w:rsidP="003464AD">
      <w:pPr>
        <w:pStyle w:val="ListParagraph"/>
        <w:ind w:left="1282"/>
        <w:jc w:val="both"/>
        <w:rPr>
          <w:rFonts w:ascii="Arial" w:eastAsia="Times New Roman" w:hAnsi="Arial" w:cs="Arial"/>
          <w:color w:val="000000"/>
          <w:lang w:eastAsia="en-GB"/>
        </w:rPr>
      </w:pPr>
      <w:r w:rsidRPr="00961BE4">
        <w:rPr>
          <w:rFonts w:ascii="Arial" w:hAnsi="Arial" w:cs="Arial"/>
          <w:i/>
          <w:iCs/>
          <w:color w:val="000000"/>
        </w:rPr>
        <w:t xml:space="preserve">wc = weighting of cost </w:t>
      </w:r>
    </w:p>
    <w:p w14:paraId="24E9280C" w14:textId="77777777" w:rsidR="003464AD" w:rsidRDefault="003464AD" w:rsidP="003464AD">
      <w:pPr>
        <w:pStyle w:val="ListParagraph"/>
        <w:ind w:left="1282"/>
        <w:jc w:val="both"/>
        <w:rPr>
          <w:rFonts w:ascii="Arial" w:hAnsi="Arial" w:cs="Arial"/>
        </w:rPr>
      </w:pPr>
      <w:r w:rsidRPr="00961BE4">
        <w:rPr>
          <w:rFonts w:ascii="Arial" w:hAnsi="Arial" w:cs="Arial"/>
        </w:rPr>
        <w:t>C = cost score</w:t>
      </w:r>
    </w:p>
    <w:p w14:paraId="1FB226B5" w14:textId="77777777" w:rsidR="003464AD" w:rsidRDefault="003464AD" w:rsidP="003464AD">
      <w:pPr>
        <w:jc w:val="both"/>
        <w:rPr>
          <w:rFonts w:ascii="Arial" w:hAnsi="Arial" w:cs="Arial"/>
        </w:rPr>
      </w:pPr>
    </w:p>
    <w:p w14:paraId="1083B923" w14:textId="77777777" w:rsidR="003464AD" w:rsidRDefault="003464AD" w:rsidP="003464AD">
      <w:pPr>
        <w:jc w:val="both"/>
        <w:rPr>
          <w:rFonts w:ascii="Arial" w:hAnsi="Arial" w:cs="Arial"/>
        </w:rPr>
      </w:pPr>
    </w:p>
    <w:p w14:paraId="28621CDA" w14:textId="77777777" w:rsidR="003464AD" w:rsidRDefault="003464AD" w:rsidP="003464AD">
      <w:pPr>
        <w:jc w:val="both"/>
        <w:rPr>
          <w:rFonts w:ascii="Arial" w:hAnsi="Arial" w:cs="Arial"/>
        </w:rPr>
      </w:pPr>
    </w:p>
    <w:p w14:paraId="56F9A652" w14:textId="77777777" w:rsidR="003464AD" w:rsidRDefault="003464AD" w:rsidP="003464AD">
      <w:pPr>
        <w:jc w:val="both"/>
        <w:rPr>
          <w:rFonts w:ascii="Arial" w:hAnsi="Arial" w:cs="Arial"/>
        </w:rPr>
      </w:pPr>
    </w:p>
    <w:p w14:paraId="6F224C09" w14:textId="77777777" w:rsidR="003464AD" w:rsidRDefault="003464AD" w:rsidP="003464AD">
      <w:pPr>
        <w:jc w:val="both"/>
        <w:rPr>
          <w:rFonts w:ascii="Arial" w:hAnsi="Arial" w:cs="Arial"/>
        </w:rPr>
      </w:pPr>
    </w:p>
    <w:p w14:paraId="11CBE24B" w14:textId="77777777" w:rsidR="003464AD" w:rsidRDefault="003464AD" w:rsidP="003464AD">
      <w:pPr>
        <w:jc w:val="both"/>
        <w:rPr>
          <w:rFonts w:ascii="Arial" w:hAnsi="Arial" w:cs="Arial"/>
        </w:rPr>
      </w:pPr>
      <w:r>
        <w:rPr>
          <w:rFonts w:ascii="Arial" w:hAnsi="Arial" w:cs="Arial"/>
        </w:rPr>
        <w:t>Example:</w:t>
      </w:r>
    </w:p>
    <w:p w14:paraId="55B515CF" w14:textId="77777777" w:rsidR="003464AD" w:rsidRDefault="003464AD" w:rsidP="003464AD">
      <w:pPr>
        <w:jc w:val="both"/>
        <w:rPr>
          <w:rFonts w:ascii="Arial" w:hAnsi="Arial" w:cs="Arial"/>
        </w:rPr>
      </w:pPr>
    </w:p>
    <w:tbl>
      <w:tblPr>
        <w:tblW w:w="7640" w:type="dxa"/>
        <w:tblLook w:val="04A0" w:firstRow="1" w:lastRow="0" w:firstColumn="1" w:lastColumn="0" w:noHBand="0" w:noVBand="1"/>
      </w:tblPr>
      <w:tblGrid>
        <w:gridCol w:w="913"/>
        <w:gridCol w:w="1160"/>
        <w:gridCol w:w="1206"/>
        <w:gridCol w:w="1160"/>
        <w:gridCol w:w="1206"/>
        <w:gridCol w:w="1160"/>
        <w:gridCol w:w="1160"/>
      </w:tblGrid>
      <w:tr w:rsidR="003464AD" w:rsidRPr="00E67323" w14:paraId="47B36C6D" w14:textId="77777777" w:rsidTr="007C44C5">
        <w:trPr>
          <w:trHeight w:val="300"/>
        </w:trPr>
        <w:tc>
          <w:tcPr>
            <w:tcW w:w="680" w:type="dxa"/>
            <w:tcBorders>
              <w:top w:val="nil"/>
              <w:left w:val="nil"/>
              <w:bottom w:val="nil"/>
              <w:right w:val="nil"/>
            </w:tcBorders>
            <w:shd w:val="clear" w:color="auto" w:fill="auto"/>
            <w:noWrap/>
            <w:vAlign w:val="bottom"/>
            <w:hideMark/>
          </w:tcPr>
          <w:p w14:paraId="1F1299BE" w14:textId="77777777" w:rsidR="003464AD" w:rsidRPr="00E67323" w:rsidRDefault="003464AD" w:rsidP="007C44C5">
            <w:pPr>
              <w:rPr>
                <w:rFonts w:ascii="Arial" w:hAnsi="Arial" w:cs="Arial"/>
                <w:sz w:val="24"/>
                <w:szCs w:val="24"/>
              </w:rPr>
            </w:pPr>
          </w:p>
        </w:tc>
        <w:tc>
          <w:tcPr>
            <w:tcW w:w="2320" w:type="dxa"/>
            <w:gridSpan w:val="2"/>
            <w:tcBorders>
              <w:top w:val="single" w:sz="8" w:space="0" w:color="auto"/>
              <w:left w:val="single" w:sz="8" w:space="0" w:color="auto"/>
              <w:bottom w:val="nil"/>
              <w:right w:val="nil"/>
            </w:tcBorders>
            <w:shd w:val="clear" w:color="auto" w:fill="auto"/>
            <w:noWrap/>
            <w:vAlign w:val="bottom"/>
            <w:hideMark/>
          </w:tcPr>
          <w:p w14:paraId="27A0C4F3"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Price</w:t>
            </w:r>
          </w:p>
        </w:tc>
        <w:tc>
          <w:tcPr>
            <w:tcW w:w="2320" w:type="dxa"/>
            <w:gridSpan w:val="2"/>
            <w:tcBorders>
              <w:top w:val="single" w:sz="8" w:space="0" w:color="auto"/>
              <w:left w:val="single" w:sz="8" w:space="0" w:color="auto"/>
              <w:bottom w:val="nil"/>
              <w:right w:val="nil"/>
            </w:tcBorders>
            <w:shd w:val="clear" w:color="auto" w:fill="auto"/>
            <w:noWrap/>
            <w:vAlign w:val="bottom"/>
            <w:hideMark/>
          </w:tcPr>
          <w:p w14:paraId="5DB05739"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Quality</w:t>
            </w:r>
          </w:p>
        </w:tc>
        <w:tc>
          <w:tcPr>
            <w:tcW w:w="23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10F0158"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Total Score</w:t>
            </w:r>
          </w:p>
        </w:tc>
      </w:tr>
      <w:tr w:rsidR="003464AD" w:rsidRPr="00E67323" w14:paraId="4511D156" w14:textId="77777777" w:rsidTr="007C44C5">
        <w:trPr>
          <w:trHeight w:val="960"/>
        </w:trPr>
        <w:tc>
          <w:tcPr>
            <w:tcW w:w="680" w:type="dxa"/>
            <w:tcBorders>
              <w:top w:val="single" w:sz="8" w:space="0" w:color="auto"/>
              <w:left w:val="single" w:sz="8" w:space="0" w:color="auto"/>
              <w:bottom w:val="single" w:sz="8" w:space="0" w:color="auto"/>
              <w:right w:val="nil"/>
            </w:tcBorders>
            <w:shd w:val="clear" w:color="auto" w:fill="auto"/>
            <w:vAlign w:val="center"/>
            <w:hideMark/>
          </w:tcPr>
          <w:p w14:paraId="49537B2C" w14:textId="77777777" w:rsidR="003464AD" w:rsidRPr="00E67323" w:rsidRDefault="003464AD" w:rsidP="007C44C5">
            <w:pPr>
              <w:rPr>
                <w:rFonts w:ascii="Arial" w:hAnsi="Arial" w:cs="Arial"/>
                <w:b/>
                <w:bCs/>
                <w:color w:val="000000"/>
              </w:rPr>
            </w:pPr>
            <w:r w:rsidRPr="00E67323">
              <w:rPr>
                <w:rFonts w:ascii="Arial" w:hAnsi="Arial" w:cs="Arial"/>
                <w:b/>
                <w:bCs/>
                <w:color w:val="000000"/>
              </w:rPr>
              <w:t>Bidder</w:t>
            </w:r>
          </w:p>
        </w:tc>
        <w:tc>
          <w:tcPr>
            <w:tcW w:w="11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2A91E34"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Price Total Score</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4CF874DA"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Weighted Price Score</w:t>
            </w:r>
          </w:p>
        </w:tc>
        <w:tc>
          <w:tcPr>
            <w:tcW w:w="11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2A79F5E"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Quality Score</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2399C0A0"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Weighted Quality Score</w:t>
            </w:r>
          </w:p>
        </w:tc>
        <w:tc>
          <w:tcPr>
            <w:tcW w:w="1160" w:type="dxa"/>
            <w:tcBorders>
              <w:top w:val="nil"/>
              <w:left w:val="single" w:sz="8" w:space="0" w:color="auto"/>
              <w:bottom w:val="single" w:sz="8" w:space="0" w:color="auto"/>
              <w:right w:val="single" w:sz="4" w:space="0" w:color="auto"/>
            </w:tcBorders>
            <w:shd w:val="clear" w:color="auto" w:fill="auto"/>
            <w:vAlign w:val="center"/>
            <w:hideMark/>
          </w:tcPr>
          <w:p w14:paraId="5C7F8E1E" w14:textId="77777777" w:rsidR="003464AD" w:rsidRPr="00E67323" w:rsidRDefault="003464AD" w:rsidP="007C44C5">
            <w:pPr>
              <w:rPr>
                <w:rFonts w:ascii="Arial" w:hAnsi="Arial" w:cs="Arial"/>
                <w:b/>
                <w:bCs/>
                <w:color w:val="000000"/>
              </w:rPr>
            </w:pPr>
            <w:r w:rsidRPr="00E67323">
              <w:rPr>
                <w:rFonts w:ascii="Arial" w:hAnsi="Arial" w:cs="Arial"/>
                <w:b/>
                <w:bCs/>
                <w:color w:val="000000"/>
              </w:rPr>
              <w:t>Total Score</w:t>
            </w:r>
          </w:p>
        </w:tc>
        <w:tc>
          <w:tcPr>
            <w:tcW w:w="1160" w:type="dxa"/>
            <w:tcBorders>
              <w:top w:val="nil"/>
              <w:left w:val="nil"/>
              <w:bottom w:val="single" w:sz="8" w:space="0" w:color="auto"/>
              <w:right w:val="single" w:sz="8" w:space="0" w:color="auto"/>
            </w:tcBorders>
            <w:shd w:val="clear" w:color="auto" w:fill="auto"/>
            <w:vAlign w:val="center"/>
            <w:hideMark/>
          </w:tcPr>
          <w:p w14:paraId="247C067E" w14:textId="77777777" w:rsidR="003464AD" w:rsidRPr="00E67323" w:rsidRDefault="003464AD" w:rsidP="007C44C5">
            <w:pPr>
              <w:jc w:val="center"/>
              <w:rPr>
                <w:rFonts w:ascii="Arial" w:hAnsi="Arial" w:cs="Arial"/>
                <w:b/>
                <w:bCs/>
                <w:color w:val="000000"/>
              </w:rPr>
            </w:pPr>
            <w:r w:rsidRPr="00E67323">
              <w:rPr>
                <w:rFonts w:ascii="Arial" w:hAnsi="Arial" w:cs="Arial"/>
                <w:b/>
                <w:bCs/>
                <w:color w:val="000000"/>
              </w:rPr>
              <w:t>Rank</w:t>
            </w:r>
          </w:p>
        </w:tc>
      </w:tr>
      <w:tr w:rsidR="003464AD" w:rsidRPr="00E67323" w14:paraId="60703189" w14:textId="77777777" w:rsidTr="007C44C5">
        <w:trPr>
          <w:trHeight w:val="288"/>
        </w:trPr>
        <w:tc>
          <w:tcPr>
            <w:tcW w:w="680" w:type="dxa"/>
            <w:tcBorders>
              <w:top w:val="nil"/>
              <w:left w:val="single" w:sz="8" w:space="0" w:color="auto"/>
              <w:bottom w:val="single" w:sz="4" w:space="0" w:color="auto"/>
              <w:right w:val="nil"/>
            </w:tcBorders>
            <w:shd w:val="clear" w:color="auto" w:fill="auto"/>
            <w:noWrap/>
            <w:vAlign w:val="bottom"/>
            <w:hideMark/>
          </w:tcPr>
          <w:p w14:paraId="5798A79C" w14:textId="77777777" w:rsidR="003464AD" w:rsidRPr="00E67323" w:rsidRDefault="003464AD" w:rsidP="007C44C5">
            <w:pPr>
              <w:rPr>
                <w:rFonts w:ascii="Arial" w:hAnsi="Arial" w:cs="Arial"/>
                <w:color w:val="000000"/>
              </w:rPr>
            </w:pPr>
            <w:r w:rsidRPr="00E67323">
              <w:rPr>
                <w:rFonts w:ascii="Arial" w:hAnsi="Arial" w:cs="Arial"/>
                <w:color w:val="000000"/>
              </w:rPr>
              <w:t>A</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1662DD92" w14:textId="77777777" w:rsidR="003464AD" w:rsidRPr="00E67323" w:rsidRDefault="003464AD" w:rsidP="007C44C5">
            <w:pPr>
              <w:jc w:val="center"/>
              <w:rPr>
                <w:rFonts w:ascii="Arial" w:hAnsi="Arial" w:cs="Arial"/>
                <w:color w:val="000000"/>
              </w:rPr>
            </w:pPr>
            <w:r w:rsidRPr="00E67323">
              <w:rPr>
                <w:rFonts w:ascii="Arial" w:hAnsi="Arial" w:cs="Arial"/>
                <w:color w:val="000000"/>
              </w:rPr>
              <w:t>57.1</w:t>
            </w:r>
          </w:p>
        </w:tc>
        <w:tc>
          <w:tcPr>
            <w:tcW w:w="1160" w:type="dxa"/>
            <w:tcBorders>
              <w:top w:val="nil"/>
              <w:left w:val="nil"/>
              <w:bottom w:val="single" w:sz="4" w:space="0" w:color="auto"/>
              <w:right w:val="single" w:sz="4" w:space="0" w:color="auto"/>
            </w:tcBorders>
            <w:shd w:val="clear" w:color="auto" w:fill="auto"/>
            <w:noWrap/>
            <w:vAlign w:val="bottom"/>
            <w:hideMark/>
          </w:tcPr>
          <w:p w14:paraId="69DAF1F8" w14:textId="77777777" w:rsidR="003464AD" w:rsidRPr="00E67323" w:rsidRDefault="003464AD" w:rsidP="007C44C5">
            <w:pPr>
              <w:jc w:val="center"/>
              <w:rPr>
                <w:rFonts w:ascii="Arial" w:hAnsi="Arial" w:cs="Arial"/>
                <w:color w:val="000000"/>
              </w:rPr>
            </w:pPr>
            <w:r w:rsidRPr="00E67323">
              <w:rPr>
                <w:rFonts w:ascii="Arial" w:hAnsi="Arial" w:cs="Arial"/>
                <w:color w:val="000000"/>
              </w:rPr>
              <w:t>17.1</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0F819F53" w14:textId="77777777" w:rsidR="003464AD" w:rsidRPr="00E67323" w:rsidRDefault="003464AD" w:rsidP="007C44C5">
            <w:pPr>
              <w:jc w:val="center"/>
              <w:rPr>
                <w:rFonts w:ascii="Arial" w:hAnsi="Arial" w:cs="Arial"/>
                <w:color w:val="000000"/>
              </w:rPr>
            </w:pPr>
            <w:r w:rsidRPr="00E67323">
              <w:rPr>
                <w:rFonts w:ascii="Arial" w:hAnsi="Arial" w:cs="Arial"/>
                <w:color w:val="000000"/>
              </w:rPr>
              <w:t>61.0</w:t>
            </w:r>
          </w:p>
        </w:tc>
        <w:tc>
          <w:tcPr>
            <w:tcW w:w="1160" w:type="dxa"/>
            <w:tcBorders>
              <w:top w:val="nil"/>
              <w:left w:val="nil"/>
              <w:bottom w:val="single" w:sz="4" w:space="0" w:color="auto"/>
              <w:right w:val="single" w:sz="4" w:space="0" w:color="auto"/>
            </w:tcBorders>
            <w:shd w:val="clear" w:color="auto" w:fill="auto"/>
            <w:noWrap/>
            <w:vAlign w:val="bottom"/>
            <w:hideMark/>
          </w:tcPr>
          <w:p w14:paraId="7AC9D9AA" w14:textId="77777777" w:rsidR="003464AD" w:rsidRPr="00E67323" w:rsidRDefault="003464AD" w:rsidP="007C44C5">
            <w:pPr>
              <w:jc w:val="center"/>
              <w:rPr>
                <w:rFonts w:ascii="Arial" w:hAnsi="Arial" w:cs="Arial"/>
                <w:color w:val="000000"/>
              </w:rPr>
            </w:pPr>
            <w:r w:rsidRPr="00E67323">
              <w:rPr>
                <w:rFonts w:ascii="Arial" w:hAnsi="Arial" w:cs="Arial"/>
                <w:color w:val="000000"/>
              </w:rPr>
              <w:t>42.7</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2CB03689" w14:textId="77777777" w:rsidR="003464AD" w:rsidRPr="00E67323" w:rsidRDefault="003464AD" w:rsidP="007C44C5">
            <w:pPr>
              <w:jc w:val="center"/>
              <w:rPr>
                <w:rFonts w:ascii="Arial" w:hAnsi="Arial" w:cs="Arial"/>
                <w:color w:val="000000"/>
              </w:rPr>
            </w:pPr>
            <w:r w:rsidRPr="00E67323">
              <w:rPr>
                <w:rFonts w:ascii="Arial" w:hAnsi="Arial" w:cs="Arial"/>
                <w:color w:val="000000"/>
              </w:rPr>
              <w:t>59.8</w:t>
            </w:r>
          </w:p>
        </w:tc>
        <w:tc>
          <w:tcPr>
            <w:tcW w:w="1160" w:type="dxa"/>
            <w:tcBorders>
              <w:top w:val="nil"/>
              <w:left w:val="single" w:sz="4" w:space="0" w:color="auto"/>
              <w:bottom w:val="single" w:sz="4" w:space="0" w:color="auto"/>
              <w:right w:val="single" w:sz="8" w:space="0" w:color="auto"/>
            </w:tcBorders>
            <w:shd w:val="clear" w:color="000000" w:fill="F8696B"/>
            <w:noWrap/>
            <w:vAlign w:val="bottom"/>
            <w:hideMark/>
          </w:tcPr>
          <w:p w14:paraId="7F28EF45" w14:textId="77777777" w:rsidR="003464AD" w:rsidRPr="00E67323" w:rsidRDefault="003464AD" w:rsidP="007C44C5">
            <w:pPr>
              <w:jc w:val="center"/>
              <w:rPr>
                <w:rFonts w:ascii="Arial" w:hAnsi="Arial" w:cs="Arial"/>
                <w:color w:val="000000"/>
              </w:rPr>
            </w:pPr>
            <w:r w:rsidRPr="00E67323">
              <w:rPr>
                <w:rFonts w:ascii="Arial" w:hAnsi="Arial" w:cs="Arial"/>
                <w:color w:val="000000"/>
              </w:rPr>
              <w:t>10</w:t>
            </w:r>
          </w:p>
        </w:tc>
      </w:tr>
      <w:tr w:rsidR="003464AD" w:rsidRPr="00E67323" w14:paraId="006FA436" w14:textId="77777777" w:rsidTr="007C44C5">
        <w:trPr>
          <w:trHeight w:val="288"/>
        </w:trPr>
        <w:tc>
          <w:tcPr>
            <w:tcW w:w="680" w:type="dxa"/>
            <w:tcBorders>
              <w:top w:val="nil"/>
              <w:left w:val="single" w:sz="8" w:space="0" w:color="auto"/>
              <w:bottom w:val="single" w:sz="4" w:space="0" w:color="auto"/>
              <w:right w:val="nil"/>
            </w:tcBorders>
            <w:shd w:val="clear" w:color="auto" w:fill="auto"/>
            <w:noWrap/>
            <w:vAlign w:val="bottom"/>
            <w:hideMark/>
          </w:tcPr>
          <w:p w14:paraId="4B293E31" w14:textId="77777777" w:rsidR="003464AD" w:rsidRPr="00E67323" w:rsidRDefault="003464AD" w:rsidP="007C44C5">
            <w:pPr>
              <w:rPr>
                <w:rFonts w:ascii="Arial" w:hAnsi="Arial" w:cs="Arial"/>
                <w:color w:val="000000"/>
              </w:rPr>
            </w:pPr>
            <w:r w:rsidRPr="00E67323">
              <w:rPr>
                <w:rFonts w:ascii="Arial" w:hAnsi="Arial" w:cs="Arial"/>
                <w:color w:val="000000"/>
              </w:rPr>
              <w:t>B</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0843CD73" w14:textId="77777777" w:rsidR="003464AD" w:rsidRPr="00E67323" w:rsidRDefault="003464AD" w:rsidP="007C44C5">
            <w:pPr>
              <w:jc w:val="center"/>
              <w:rPr>
                <w:rFonts w:ascii="Arial" w:hAnsi="Arial" w:cs="Arial"/>
                <w:color w:val="000000"/>
              </w:rPr>
            </w:pPr>
            <w:r w:rsidRPr="00E67323">
              <w:rPr>
                <w:rFonts w:ascii="Arial" w:hAnsi="Arial" w:cs="Arial"/>
                <w:color w:val="000000"/>
              </w:rPr>
              <w:t>66.6</w:t>
            </w:r>
          </w:p>
        </w:tc>
        <w:tc>
          <w:tcPr>
            <w:tcW w:w="1160" w:type="dxa"/>
            <w:tcBorders>
              <w:top w:val="nil"/>
              <w:left w:val="nil"/>
              <w:bottom w:val="single" w:sz="4" w:space="0" w:color="auto"/>
              <w:right w:val="single" w:sz="4" w:space="0" w:color="auto"/>
            </w:tcBorders>
            <w:shd w:val="clear" w:color="auto" w:fill="auto"/>
            <w:noWrap/>
            <w:vAlign w:val="bottom"/>
            <w:hideMark/>
          </w:tcPr>
          <w:p w14:paraId="2C2D5A9E" w14:textId="77777777" w:rsidR="003464AD" w:rsidRPr="00E67323" w:rsidRDefault="003464AD" w:rsidP="007C44C5">
            <w:pPr>
              <w:jc w:val="center"/>
              <w:rPr>
                <w:rFonts w:ascii="Arial" w:hAnsi="Arial" w:cs="Arial"/>
                <w:color w:val="000000"/>
              </w:rPr>
            </w:pPr>
            <w:r w:rsidRPr="00E67323">
              <w:rPr>
                <w:rFonts w:ascii="Arial" w:hAnsi="Arial" w:cs="Arial"/>
                <w:color w:val="000000"/>
              </w:rPr>
              <w:t>20.0</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62FA2ED2" w14:textId="77777777" w:rsidR="003464AD" w:rsidRPr="00E67323" w:rsidRDefault="003464AD" w:rsidP="007C44C5">
            <w:pPr>
              <w:jc w:val="center"/>
              <w:rPr>
                <w:rFonts w:ascii="Arial" w:hAnsi="Arial" w:cs="Arial"/>
                <w:color w:val="000000"/>
              </w:rPr>
            </w:pPr>
            <w:r w:rsidRPr="00E67323">
              <w:rPr>
                <w:rFonts w:ascii="Arial" w:hAnsi="Arial" w:cs="Arial"/>
                <w:color w:val="000000"/>
              </w:rPr>
              <w:t>83.0</w:t>
            </w:r>
          </w:p>
        </w:tc>
        <w:tc>
          <w:tcPr>
            <w:tcW w:w="1160" w:type="dxa"/>
            <w:tcBorders>
              <w:top w:val="nil"/>
              <w:left w:val="nil"/>
              <w:bottom w:val="single" w:sz="4" w:space="0" w:color="auto"/>
              <w:right w:val="single" w:sz="4" w:space="0" w:color="auto"/>
            </w:tcBorders>
            <w:shd w:val="clear" w:color="auto" w:fill="auto"/>
            <w:noWrap/>
            <w:vAlign w:val="bottom"/>
            <w:hideMark/>
          </w:tcPr>
          <w:p w14:paraId="32E31CCF" w14:textId="77777777" w:rsidR="003464AD" w:rsidRPr="00E67323" w:rsidRDefault="003464AD" w:rsidP="007C44C5">
            <w:pPr>
              <w:jc w:val="center"/>
              <w:rPr>
                <w:rFonts w:ascii="Arial" w:hAnsi="Arial" w:cs="Arial"/>
                <w:color w:val="000000"/>
              </w:rPr>
            </w:pPr>
            <w:r w:rsidRPr="00E67323">
              <w:rPr>
                <w:rFonts w:ascii="Arial" w:hAnsi="Arial" w:cs="Arial"/>
                <w:color w:val="000000"/>
              </w:rPr>
              <w:t>58.1</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4DD507F7" w14:textId="77777777" w:rsidR="003464AD" w:rsidRPr="00E67323" w:rsidRDefault="003464AD" w:rsidP="007C44C5">
            <w:pPr>
              <w:jc w:val="center"/>
              <w:rPr>
                <w:rFonts w:ascii="Arial" w:hAnsi="Arial" w:cs="Arial"/>
                <w:color w:val="000000"/>
              </w:rPr>
            </w:pPr>
            <w:r w:rsidRPr="00E67323">
              <w:rPr>
                <w:rFonts w:ascii="Arial" w:hAnsi="Arial" w:cs="Arial"/>
                <w:color w:val="000000"/>
              </w:rPr>
              <w:t>78.1</w:t>
            </w:r>
          </w:p>
        </w:tc>
        <w:tc>
          <w:tcPr>
            <w:tcW w:w="1160" w:type="dxa"/>
            <w:tcBorders>
              <w:top w:val="nil"/>
              <w:left w:val="single" w:sz="4" w:space="0" w:color="auto"/>
              <w:bottom w:val="single" w:sz="4" w:space="0" w:color="auto"/>
              <w:right w:val="single" w:sz="8" w:space="0" w:color="auto"/>
            </w:tcBorders>
            <w:shd w:val="clear" w:color="000000" w:fill="D8DF81"/>
            <w:noWrap/>
            <w:vAlign w:val="bottom"/>
            <w:hideMark/>
          </w:tcPr>
          <w:p w14:paraId="009F759C" w14:textId="77777777" w:rsidR="003464AD" w:rsidRPr="00E67323" w:rsidRDefault="003464AD" w:rsidP="007C44C5">
            <w:pPr>
              <w:jc w:val="center"/>
              <w:rPr>
                <w:rFonts w:ascii="Arial" w:hAnsi="Arial" w:cs="Arial"/>
                <w:color w:val="000000"/>
              </w:rPr>
            </w:pPr>
            <w:r w:rsidRPr="00E67323">
              <w:rPr>
                <w:rFonts w:ascii="Arial" w:hAnsi="Arial" w:cs="Arial"/>
                <w:color w:val="000000"/>
              </w:rPr>
              <w:t>4</w:t>
            </w:r>
          </w:p>
        </w:tc>
      </w:tr>
      <w:tr w:rsidR="003464AD" w:rsidRPr="00E67323" w14:paraId="0DB82B93" w14:textId="77777777" w:rsidTr="007C44C5">
        <w:trPr>
          <w:trHeight w:val="288"/>
        </w:trPr>
        <w:tc>
          <w:tcPr>
            <w:tcW w:w="680" w:type="dxa"/>
            <w:tcBorders>
              <w:top w:val="nil"/>
              <w:left w:val="single" w:sz="8" w:space="0" w:color="auto"/>
              <w:bottom w:val="single" w:sz="4" w:space="0" w:color="auto"/>
              <w:right w:val="nil"/>
            </w:tcBorders>
            <w:shd w:val="clear" w:color="auto" w:fill="auto"/>
            <w:noWrap/>
            <w:vAlign w:val="bottom"/>
            <w:hideMark/>
          </w:tcPr>
          <w:p w14:paraId="55FB6A7B" w14:textId="77777777" w:rsidR="003464AD" w:rsidRPr="00E67323" w:rsidRDefault="003464AD" w:rsidP="007C44C5">
            <w:pPr>
              <w:rPr>
                <w:rFonts w:ascii="Arial" w:hAnsi="Arial" w:cs="Arial"/>
                <w:color w:val="000000"/>
              </w:rPr>
            </w:pPr>
            <w:r w:rsidRPr="00E67323">
              <w:rPr>
                <w:rFonts w:ascii="Arial" w:hAnsi="Arial" w:cs="Arial"/>
                <w:color w:val="000000"/>
              </w:rPr>
              <w:t>C</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2930E53C" w14:textId="77777777" w:rsidR="003464AD" w:rsidRPr="00E67323" w:rsidRDefault="003464AD" w:rsidP="007C44C5">
            <w:pPr>
              <w:jc w:val="center"/>
              <w:rPr>
                <w:rFonts w:ascii="Arial" w:hAnsi="Arial" w:cs="Arial"/>
                <w:color w:val="000000"/>
              </w:rPr>
            </w:pPr>
            <w:r w:rsidRPr="00E67323">
              <w:rPr>
                <w:rFonts w:ascii="Arial" w:hAnsi="Arial" w:cs="Arial"/>
                <w:color w:val="000000"/>
              </w:rPr>
              <w:t>93.9</w:t>
            </w:r>
          </w:p>
        </w:tc>
        <w:tc>
          <w:tcPr>
            <w:tcW w:w="1160" w:type="dxa"/>
            <w:tcBorders>
              <w:top w:val="nil"/>
              <w:left w:val="nil"/>
              <w:bottom w:val="single" w:sz="4" w:space="0" w:color="auto"/>
              <w:right w:val="single" w:sz="4" w:space="0" w:color="auto"/>
            </w:tcBorders>
            <w:shd w:val="clear" w:color="auto" w:fill="auto"/>
            <w:noWrap/>
            <w:vAlign w:val="bottom"/>
            <w:hideMark/>
          </w:tcPr>
          <w:p w14:paraId="53D6F348" w14:textId="77777777" w:rsidR="003464AD" w:rsidRPr="00E67323" w:rsidRDefault="003464AD" w:rsidP="007C44C5">
            <w:pPr>
              <w:jc w:val="center"/>
              <w:rPr>
                <w:rFonts w:ascii="Arial" w:hAnsi="Arial" w:cs="Arial"/>
                <w:color w:val="000000"/>
              </w:rPr>
            </w:pPr>
            <w:r w:rsidRPr="00E67323">
              <w:rPr>
                <w:rFonts w:ascii="Arial" w:hAnsi="Arial" w:cs="Arial"/>
                <w:color w:val="000000"/>
              </w:rPr>
              <w:t>28.2</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783FEBBE" w14:textId="77777777" w:rsidR="003464AD" w:rsidRPr="00E67323" w:rsidRDefault="003464AD" w:rsidP="007C44C5">
            <w:pPr>
              <w:jc w:val="center"/>
              <w:rPr>
                <w:rFonts w:ascii="Arial" w:hAnsi="Arial" w:cs="Arial"/>
                <w:color w:val="000000"/>
              </w:rPr>
            </w:pPr>
            <w:r w:rsidRPr="00E67323">
              <w:rPr>
                <w:rFonts w:ascii="Arial" w:hAnsi="Arial" w:cs="Arial"/>
                <w:color w:val="000000"/>
              </w:rPr>
              <w:t>74.0</w:t>
            </w:r>
          </w:p>
        </w:tc>
        <w:tc>
          <w:tcPr>
            <w:tcW w:w="1160" w:type="dxa"/>
            <w:tcBorders>
              <w:top w:val="nil"/>
              <w:left w:val="nil"/>
              <w:bottom w:val="single" w:sz="4" w:space="0" w:color="auto"/>
              <w:right w:val="single" w:sz="4" w:space="0" w:color="auto"/>
            </w:tcBorders>
            <w:shd w:val="clear" w:color="auto" w:fill="auto"/>
            <w:noWrap/>
            <w:vAlign w:val="bottom"/>
            <w:hideMark/>
          </w:tcPr>
          <w:p w14:paraId="4743C904" w14:textId="77777777" w:rsidR="003464AD" w:rsidRPr="00E67323" w:rsidRDefault="003464AD" w:rsidP="007C44C5">
            <w:pPr>
              <w:jc w:val="center"/>
              <w:rPr>
                <w:rFonts w:ascii="Arial" w:hAnsi="Arial" w:cs="Arial"/>
                <w:color w:val="000000"/>
              </w:rPr>
            </w:pPr>
            <w:r w:rsidRPr="00E67323">
              <w:rPr>
                <w:rFonts w:ascii="Arial" w:hAnsi="Arial" w:cs="Arial"/>
                <w:color w:val="000000"/>
              </w:rPr>
              <w:t>51.8</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0E837500" w14:textId="77777777" w:rsidR="003464AD" w:rsidRPr="00E67323" w:rsidRDefault="003464AD" w:rsidP="007C44C5">
            <w:pPr>
              <w:jc w:val="center"/>
              <w:rPr>
                <w:rFonts w:ascii="Arial" w:hAnsi="Arial" w:cs="Arial"/>
                <w:color w:val="000000"/>
              </w:rPr>
            </w:pPr>
            <w:r w:rsidRPr="00E67323">
              <w:rPr>
                <w:rFonts w:ascii="Arial" w:hAnsi="Arial" w:cs="Arial"/>
                <w:color w:val="000000"/>
              </w:rPr>
              <w:t>80.0</w:t>
            </w:r>
          </w:p>
        </w:tc>
        <w:tc>
          <w:tcPr>
            <w:tcW w:w="1160" w:type="dxa"/>
            <w:tcBorders>
              <w:top w:val="nil"/>
              <w:left w:val="single" w:sz="4" w:space="0" w:color="auto"/>
              <w:bottom w:val="single" w:sz="4" w:space="0" w:color="auto"/>
              <w:right w:val="single" w:sz="8" w:space="0" w:color="auto"/>
            </w:tcBorders>
            <w:shd w:val="clear" w:color="000000" w:fill="8AC97D"/>
            <w:noWrap/>
            <w:vAlign w:val="bottom"/>
            <w:hideMark/>
          </w:tcPr>
          <w:p w14:paraId="642C2C9B" w14:textId="77777777" w:rsidR="003464AD" w:rsidRPr="00E67323" w:rsidRDefault="003464AD" w:rsidP="007C44C5">
            <w:pPr>
              <w:jc w:val="center"/>
              <w:rPr>
                <w:rFonts w:ascii="Arial" w:hAnsi="Arial" w:cs="Arial"/>
                <w:color w:val="000000"/>
              </w:rPr>
            </w:pPr>
            <w:r w:rsidRPr="00E67323">
              <w:rPr>
                <w:rFonts w:ascii="Arial" w:hAnsi="Arial" w:cs="Arial"/>
                <w:color w:val="000000"/>
              </w:rPr>
              <w:t>2</w:t>
            </w:r>
          </w:p>
        </w:tc>
      </w:tr>
      <w:tr w:rsidR="003464AD" w:rsidRPr="00E67323" w14:paraId="377AA09B" w14:textId="77777777" w:rsidTr="007C44C5">
        <w:trPr>
          <w:trHeight w:val="288"/>
        </w:trPr>
        <w:tc>
          <w:tcPr>
            <w:tcW w:w="680" w:type="dxa"/>
            <w:tcBorders>
              <w:top w:val="nil"/>
              <w:left w:val="single" w:sz="8" w:space="0" w:color="auto"/>
              <w:bottom w:val="single" w:sz="4" w:space="0" w:color="auto"/>
              <w:right w:val="nil"/>
            </w:tcBorders>
            <w:shd w:val="clear" w:color="auto" w:fill="auto"/>
            <w:noWrap/>
            <w:vAlign w:val="bottom"/>
            <w:hideMark/>
          </w:tcPr>
          <w:p w14:paraId="6D6C6424" w14:textId="77777777" w:rsidR="003464AD" w:rsidRPr="00E67323" w:rsidRDefault="003464AD" w:rsidP="007C44C5">
            <w:pPr>
              <w:rPr>
                <w:rFonts w:ascii="Arial" w:hAnsi="Arial" w:cs="Arial"/>
                <w:color w:val="000000"/>
              </w:rPr>
            </w:pPr>
            <w:r w:rsidRPr="00E67323">
              <w:rPr>
                <w:rFonts w:ascii="Arial" w:hAnsi="Arial" w:cs="Arial"/>
                <w:color w:val="000000"/>
              </w:rPr>
              <w:t>D</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724AACB1" w14:textId="77777777" w:rsidR="003464AD" w:rsidRPr="00E67323" w:rsidRDefault="003464AD" w:rsidP="007C44C5">
            <w:pPr>
              <w:jc w:val="center"/>
              <w:rPr>
                <w:rFonts w:ascii="Arial" w:hAnsi="Arial" w:cs="Arial"/>
                <w:color w:val="000000"/>
              </w:rPr>
            </w:pPr>
            <w:r w:rsidRPr="00E67323">
              <w:rPr>
                <w:rFonts w:ascii="Arial" w:hAnsi="Arial" w:cs="Arial"/>
                <w:color w:val="000000"/>
              </w:rPr>
              <w:t>69.5</w:t>
            </w:r>
          </w:p>
        </w:tc>
        <w:tc>
          <w:tcPr>
            <w:tcW w:w="1160" w:type="dxa"/>
            <w:tcBorders>
              <w:top w:val="nil"/>
              <w:left w:val="nil"/>
              <w:bottom w:val="single" w:sz="4" w:space="0" w:color="auto"/>
              <w:right w:val="single" w:sz="4" w:space="0" w:color="auto"/>
            </w:tcBorders>
            <w:shd w:val="clear" w:color="auto" w:fill="auto"/>
            <w:noWrap/>
            <w:vAlign w:val="bottom"/>
            <w:hideMark/>
          </w:tcPr>
          <w:p w14:paraId="35CFE6A1" w14:textId="77777777" w:rsidR="003464AD" w:rsidRPr="00E67323" w:rsidRDefault="003464AD" w:rsidP="007C44C5">
            <w:pPr>
              <w:jc w:val="center"/>
              <w:rPr>
                <w:rFonts w:ascii="Arial" w:hAnsi="Arial" w:cs="Arial"/>
                <w:color w:val="000000"/>
              </w:rPr>
            </w:pPr>
            <w:r w:rsidRPr="00E67323">
              <w:rPr>
                <w:rFonts w:ascii="Arial" w:hAnsi="Arial" w:cs="Arial"/>
                <w:color w:val="000000"/>
              </w:rPr>
              <w:t>20.9</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03CF90B9" w14:textId="77777777" w:rsidR="003464AD" w:rsidRPr="00E67323" w:rsidRDefault="003464AD" w:rsidP="007C44C5">
            <w:pPr>
              <w:jc w:val="center"/>
              <w:rPr>
                <w:rFonts w:ascii="Arial" w:hAnsi="Arial" w:cs="Arial"/>
                <w:color w:val="000000"/>
              </w:rPr>
            </w:pPr>
            <w:r w:rsidRPr="00E67323">
              <w:rPr>
                <w:rFonts w:ascii="Arial" w:hAnsi="Arial" w:cs="Arial"/>
                <w:color w:val="000000"/>
              </w:rPr>
              <w:t>65.0</w:t>
            </w:r>
          </w:p>
        </w:tc>
        <w:tc>
          <w:tcPr>
            <w:tcW w:w="1160" w:type="dxa"/>
            <w:tcBorders>
              <w:top w:val="nil"/>
              <w:left w:val="nil"/>
              <w:bottom w:val="single" w:sz="4" w:space="0" w:color="auto"/>
              <w:right w:val="single" w:sz="4" w:space="0" w:color="auto"/>
            </w:tcBorders>
            <w:shd w:val="clear" w:color="auto" w:fill="auto"/>
            <w:noWrap/>
            <w:vAlign w:val="bottom"/>
            <w:hideMark/>
          </w:tcPr>
          <w:p w14:paraId="4CEFC1B4" w14:textId="77777777" w:rsidR="003464AD" w:rsidRPr="00E67323" w:rsidRDefault="003464AD" w:rsidP="007C44C5">
            <w:pPr>
              <w:jc w:val="center"/>
              <w:rPr>
                <w:rFonts w:ascii="Arial" w:hAnsi="Arial" w:cs="Arial"/>
                <w:color w:val="000000"/>
              </w:rPr>
            </w:pPr>
            <w:r w:rsidRPr="00E67323">
              <w:rPr>
                <w:rFonts w:ascii="Arial" w:hAnsi="Arial" w:cs="Arial"/>
                <w:color w:val="000000"/>
              </w:rPr>
              <w:t>45.5</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24E6EE95" w14:textId="77777777" w:rsidR="003464AD" w:rsidRPr="00E67323" w:rsidRDefault="003464AD" w:rsidP="007C44C5">
            <w:pPr>
              <w:jc w:val="center"/>
              <w:rPr>
                <w:rFonts w:ascii="Arial" w:hAnsi="Arial" w:cs="Arial"/>
                <w:color w:val="000000"/>
              </w:rPr>
            </w:pPr>
            <w:r w:rsidRPr="00E67323">
              <w:rPr>
                <w:rFonts w:ascii="Arial" w:hAnsi="Arial" w:cs="Arial"/>
                <w:color w:val="000000"/>
              </w:rPr>
              <w:t>66.4</w:t>
            </w:r>
          </w:p>
        </w:tc>
        <w:tc>
          <w:tcPr>
            <w:tcW w:w="1160" w:type="dxa"/>
            <w:tcBorders>
              <w:top w:val="nil"/>
              <w:left w:val="single" w:sz="4" w:space="0" w:color="auto"/>
              <w:bottom w:val="single" w:sz="4" w:space="0" w:color="auto"/>
              <w:right w:val="single" w:sz="8" w:space="0" w:color="auto"/>
            </w:tcBorders>
            <w:shd w:val="clear" w:color="000000" w:fill="FB9D75"/>
            <w:noWrap/>
            <w:vAlign w:val="bottom"/>
            <w:hideMark/>
          </w:tcPr>
          <w:p w14:paraId="4A5B9BF3" w14:textId="77777777" w:rsidR="003464AD" w:rsidRPr="00E67323" w:rsidRDefault="003464AD" w:rsidP="007C44C5">
            <w:pPr>
              <w:jc w:val="center"/>
              <w:rPr>
                <w:rFonts w:ascii="Arial" w:hAnsi="Arial" w:cs="Arial"/>
                <w:color w:val="000000"/>
              </w:rPr>
            </w:pPr>
            <w:r w:rsidRPr="00E67323">
              <w:rPr>
                <w:rFonts w:ascii="Arial" w:hAnsi="Arial" w:cs="Arial"/>
                <w:color w:val="000000"/>
              </w:rPr>
              <w:t>8</w:t>
            </w:r>
          </w:p>
        </w:tc>
      </w:tr>
      <w:tr w:rsidR="003464AD" w:rsidRPr="00E67323" w14:paraId="6F6870CE" w14:textId="77777777" w:rsidTr="007C44C5">
        <w:trPr>
          <w:trHeight w:val="288"/>
        </w:trPr>
        <w:tc>
          <w:tcPr>
            <w:tcW w:w="680" w:type="dxa"/>
            <w:tcBorders>
              <w:top w:val="nil"/>
              <w:left w:val="single" w:sz="8" w:space="0" w:color="auto"/>
              <w:bottom w:val="single" w:sz="4" w:space="0" w:color="auto"/>
              <w:right w:val="nil"/>
            </w:tcBorders>
            <w:shd w:val="clear" w:color="auto" w:fill="auto"/>
            <w:noWrap/>
            <w:vAlign w:val="bottom"/>
            <w:hideMark/>
          </w:tcPr>
          <w:p w14:paraId="7670204A" w14:textId="77777777" w:rsidR="003464AD" w:rsidRPr="00E67323" w:rsidRDefault="003464AD" w:rsidP="007C44C5">
            <w:pPr>
              <w:rPr>
                <w:rFonts w:ascii="Arial" w:hAnsi="Arial" w:cs="Arial"/>
                <w:color w:val="000000"/>
              </w:rPr>
            </w:pPr>
            <w:r w:rsidRPr="00E67323">
              <w:rPr>
                <w:rFonts w:ascii="Arial" w:hAnsi="Arial" w:cs="Arial"/>
                <w:color w:val="000000"/>
              </w:rPr>
              <w:t>E</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4693A9BF" w14:textId="77777777" w:rsidR="003464AD" w:rsidRPr="00E67323" w:rsidRDefault="003464AD" w:rsidP="007C44C5">
            <w:pPr>
              <w:jc w:val="center"/>
              <w:rPr>
                <w:rFonts w:ascii="Arial" w:hAnsi="Arial" w:cs="Arial"/>
                <w:color w:val="000000"/>
              </w:rPr>
            </w:pPr>
            <w:r w:rsidRPr="00E67323">
              <w:rPr>
                <w:rFonts w:ascii="Arial" w:hAnsi="Arial" w:cs="Arial"/>
                <w:color w:val="000000"/>
              </w:rPr>
              <w:t>76.6</w:t>
            </w:r>
          </w:p>
        </w:tc>
        <w:tc>
          <w:tcPr>
            <w:tcW w:w="1160" w:type="dxa"/>
            <w:tcBorders>
              <w:top w:val="nil"/>
              <w:left w:val="nil"/>
              <w:bottom w:val="single" w:sz="4" w:space="0" w:color="auto"/>
              <w:right w:val="single" w:sz="4" w:space="0" w:color="auto"/>
            </w:tcBorders>
            <w:shd w:val="clear" w:color="auto" w:fill="auto"/>
            <w:noWrap/>
            <w:vAlign w:val="bottom"/>
            <w:hideMark/>
          </w:tcPr>
          <w:p w14:paraId="29E3EFC3" w14:textId="77777777" w:rsidR="003464AD" w:rsidRPr="00E67323" w:rsidRDefault="003464AD" w:rsidP="007C44C5">
            <w:pPr>
              <w:jc w:val="center"/>
              <w:rPr>
                <w:rFonts w:ascii="Arial" w:hAnsi="Arial" w:cs="Arial"/>
                <w:color w:val="000000"/>
              </w:rPr>
            </w:pPr>
            <w:r w:rsidRPr="00E67323">
              <w:rPr>
                <w:rFonts w:ascii="Arial" w:hAnsi="Arial" w:cs="Arial"/>
                <w:color w:val="000000"/>
              </w:rPr>
              <w:t>23.0</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2871CA7B" w14:textId="77777777" w:rsidR="003464AD" w:rsidRPr="00E67323" w:rsidRDefault="003464AD" w:rsidP="007C44C5">
            <w:pPr>
              <w:jc w:val="center"/>
              <w:rPr>
                <w:rFonts w:ascii="Arial" w:hAnsi="Arial" w:cs="Arial"/>
                <w:color w:val="000000"/>
              </w:rPr>
            </w:pPr>
            <w:r w:rsidRPr="00E67323">
              <w:rPr>
                <w:rFonts w:ascii="Arial" w:hAnsi="Arial" w:cs="Arial"/>
                <w:color w:val="000000"/>
              </w:rPr>
              <w:t>75.0</w:t>
            </w:r>
          </w:p>
        </w:tc>
        <w:tc>
          <w:tcPr>
            <w:tcW w:w="1160" w:type="dxa"/>
            <w:tcBorders>
              <w:top w:val="nil"/>
              <w:left w:val="nil"/>
              <w:bottom w:val="single" w:sz="4" w:space="0" w:color="auto"/>
              <w:right w:val="single" w:sz="4" w:space="0" w:color="auto"/>
            </w:tcBorders>
            <w:shd w:val="clear" w:color="auto" w:fill="auto"/>
            <w:noWrap/>
            <w:vAlign w:val="bottom"/>
            <w:hideMark/>
          </w:tcPr>
          <w:p w14:paraId="3071A4D4" w14:textId="77777777" w:rsidR="003464AD" w:rsidRPr="00E67323" w:rsidRDefault="003464AD" w:rsidP="007C44C5">
            <w:pPr>
              <w:jc w:val="center"/>
              <w:rPr>
                <w:rFonts w:ascii="Arial" w:hAnsi="Arial" w:cs="Arial"/>
                <w:color w:val="000000"/>
              </w:rPr>
            </w:pPr>
            <w:r w:rsidRPr="00E67323">
              <w:rPr>
                <w:rFonts w:ascii="Arial" w:hAnsi="Arial" w:cs="Arial"/>
                <w:color w:val="000000"/>
              </w:rPr>
              <w:t>52.5</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12CD322F" w14:textId="77777777" w:rsidR="003464AD" w:rsidRPr="00E67323" w:rsidRDefault="003464AD" w:rsidP="007C44C5">
            <w:pPr>
              <w:jc w:val="center"/>
              <w:rPr>
                <w:rFonts w:ascii="Arial" w:hAnsi="Arial" w:cs="Arial"/>
                <w:color w:val="000000"/>
              </w:rPr>
            </w:pPr>
            <w:r w:rsidRPr="00E67323">
              <w:rPr>
                <w:rFonts w:ascii="Arial" w:hAnsi="Arial" w:cs="Arial"/>
                <w:color w:val="000000"/>
              </w:rPr>
              <w:t>75.5</w:t>
            </w:r>
          </w:p>
        </w:tc>
        <w:tc>
          <w:tcPr>
            <w:tcW w:w="1160" w:type="dxa"/>
            <w:tcBorders>
              <w:top w:val="nil"/>
              <w:left w:val="single" w:sz="4" w:space="0" w:color="auto"/>
              <w:bottom w:val="single" w:sz="4" w:space="0" w:color="auto"/>
              <w:right w:val="single" w:sz="8" w:space="0" w:color="auto"/>
            </w:tcBorders>
            <w:shd w:val="clear" w:color="000000" w:fill="FDB87B"/>
            <w:noWrap/>
            <w:vAlign w:val="bottom"/>
            <w:hideMark/>
          </w:tcPr>
          <w:p w14:paraId="650AEE64" w14:textId="77777777" w:rsidR="003464AD" w:rsidRPr="00E67323" w:rsidRDefault="003464AD" w:rsidP="007C44C5">
            <w:pPr>
              <w:jc w:val="center"/>
              <w:rPr>
                <w:rFonts w:ascii="Arial" w:hAnsi="Arial" w:cs="Arial"/>
                <w:color w:val="000000"/>
              </w:rPr>
            </w:pPr>
            <w:r w:rsidRPr="00E67323">
              <w:rPr>
                <w:rFonts w:ascii="Arial" w:hAnsi="Arial" w:cs="Arial"/>
                <w:color w:val="000000"/>
              </w:rPr>
              <w:t>7</w:t>
            </w:r>
          </w:p>
        </w:tc>
      </w:tr>
      <w:tr w:rsidR="003464AD" w:rsidRPr="00E67323" w14:paraId="3361A6C3" w14:textId="77777777" w:rsidTr="007C44C5">
        <w:trPr>
          <w:trHeight w:val="288"/>
        </w:trPr>
        <w:tc>
          <w:tcPr>
            <w:tcW w:w="680" w:type="dxa"/>
            <w:tcBorders>
              <w:top w:val="nil"/>
              <w:left w:val="single" w:sz="8" w:space="0" w:color="auto"/>
              <w:bottom w:val="single" w:sz="4" w:space="0" w:color="auto"/>
              <w:right w:val="nil"/>
            </w:tcBorders>
            <w:shd w:val="clear" w:color="auto" w:fill="auto"/>
            <w:noWrap/>
            <w:vAlign w:val="bottom"/>
            <w:hideMark/>
          </w:tcPr>
          <w:p w14:paraId="14BC800E" w14:textId="77777777" w:rsidR="003464AD" w:rsidRPr="00E67323" w:rsidRDefault="003464AD" w:rsidP="007C44C5">
            <w:pPr>
              <w:rPr>
                <w:rFonts w:ascii="Arial" w:hAnsi="Arial" w:cs="Arial"/>
                <w:color w:val="000000"/>
              </w:rPr>
            </w:pPr>
            <w:r w:rsidRPr="00E67323">
              <w:rPr>
                <w:rFonts w:ascii="Arial" w:hAnsi="Arial" w:cs="Arial"/>
                <w:color w:val="000000"/>
              </w:rPr>
              <w:t>F</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1E895E3F" w14:textId="77777777" w:rsidR="003464AD" w:rsidRPr="00E67323" w:rsidRDefault="003464AD" w:rsidP="007C44C5">
            <w:pPr>
              <w:jc w:val="center"/>
              <w:rPr>
                <w:rFonts w:ascii="Arial" w:hAnsi="Arial" w:cs="Arial"/>
                <w:color w:val="000000"/>
              </w:rPr>
            </w:pPr>
            <w:r w:rsidRPr="00E67323">
              <w:rPr>
                <w:rFonts w:ascii="Arial" w:hAnsi="Arial" w:cs="Arial"/>
                <w:color w:val="000000"/>
              </w:rPr>
              <w:t>76.9</w:t>
            </w:r>
          </w:p>
        </w:tc>
        <w:tc>
          <w:tcPr>
            <w:tcW w:w="1160" w:type="dxa"/>
            <w:tcBorders>
              <w:top w:val="nil"/>
              <w:left w:val="nil"/>
              <w:bottom w:val="single" w:sz="4" w:space="0" w:color="auto"/>
              <w:right w:val="single" w:sz="4" w:space="0" w:color="auto"/>
            </w:tcBorders>
            <w:shd w:val="clear" w:color="auto" w:fill="auto"/>
            <w:noWrap/>
            <w:vAlign w:val="bottom"/>
            <w:hideMark/>
          </w:tcPr>
          <w:p w14:paraId="16F16377" w14:textId="77777777" w:rsidR="003464AD" w:rsidRPr="00E67323" w:rsidRDefault="003464AD" w:rsidP="007C44C5">
            <w:pPr>
              <w:jc w:val="center"/>
              <w:rPr>
                <w:rFonts w:ascii="Arial" w:hAnsi="Arial" w:cs="Arial"/>
                <w:color w:val="000000"/>
              </w:rPr>
            </w:pPr>
            <w:r w:rsidRPr="00E67323">
              <w:rPr>
                <w:rFonts w:ascii="Arial" w:hAnsi="Arial" w:cs="Arial"/>
                <w:color w:val="000000"/>
              </w:rPr>
              <w:t>23.1</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45819822" w14:textId="77777777" w:rsidR="003464AD" w:rsidRPr="00E67323" w:rsidRDefault="003464AD" w:rsidP="007C44C5">
            <w:pPr>
              <w:jc w:val="center"/>
              <w:rPr>
                <w:rFonts w:ascii="Arial" w:hAnsi="Arial" w:cs="Arial"/>
                <w:color w:val="000000"/>
              </w:rPr>
            </w:pPr>
            <w:r w:rsidRPr="00E67323">
              <w:rPr>
                <w:rFonts w:ascii="Arial" w:hAnsi="Arial" w:cs="Arial"/>
                <w:color w:val="000000"/>
              </w:rPr>
              <w:t>81.0</w:t>
            </w:r>
          </w:p>
        </w:tc>
        <w:tc>
          <w:tcPr>
            <w:tcW w:w="1160" w:type="dxa"/>
            <w:tcBorders>
              <w:top w:val="nil"/>
              <w:left w:val="nil"/>
              <w:bottom w:val="single" w:sz="4" w:space="0" w:color="auto"/>
              <w:right w:val="single" w:sz="4" w:space="0" w:color="auto"/>
            </w:tcBorders>
            <w:shd w:val="clear" w:color="auto" w:fill="auto"/>
            <w:noWrap/>
            <w:vAlign w:val="bottom"/>
            <w:hideMark/>
          </w:tcPr>
          <w:p w14:paraId="17B62A45" w14:textId="77777777" w:rsidR="003464AD" w:rsidRPr="00E67323" w:rsidRDefault="003464AD" w:rsidP="007C44C5">
            <w:pPr>
              <w:jc w:val="center"/>
              <w:rPr>
                <w:rFonts w:ascii="Arial" w:hAnsi="Arial" w:cs="Arial"/>
                <w:color w:val="000000"/>
              </w:rPr>
            </w:pPr>
            <w:r w:rsidRPr="00E67323">
              <w:rPr>
                <w:rFonts w:ascii="Arial" w:hAnsi="Arial" w:cs="Arial"/>
                <w:color w:val="000000"/>
              </w:rPr>
              <w:t>56.7</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42804B58" w14:textId="77777777" w:rsidR="003464AD" w:rsidRPr="00E67323" w:rsidRDefault="003464AD" w:rsidP="007C44C5">
            <w:pPr>
              <w:jc w:val="center"/>
              <w:rPr>
                <w:rFonts w:ascii="Arial" w:hAnsi="Arial" w:cs="Arial"/>
                <w:color w:val="000000"/>
              </w:rPr>
            </w:pPr>
            <w:r w:rsidRPr="00E67323">
              <w:rPr>
                <w:rFonts w:ascii="Arial" w:hAnsi="Arial" w:cs="Arial"/>
                <w:color w:val="000000"/>
              </w:rPr>
              <w:t>79.8</w:t>
            </w:r>
          </w:p>
        </w:tc>
        <w:tc>
          <w:tcPr>
            <w:tcW w:w="1160" w:type="dxa"/>
            <w:tcBorders>
              <w:top w:val="nil"/>
              <w:left w:val="single" w:sz="4" w:space="0" w:color="auto"/>
              <w:bottom w:val="single" w:sz="4" w:space="0" w:color="auto"/>
              <w:right w:val="single" w:sz="8" w:space="0" w:color="auto"/>
            </w:tcBorders>
            <w:shd w:val="clear" w:color="000000" w:fill="B1D47F"/>
            <w:noWrap/>
            <w:vAlign w:val="bottom"/>
            <w:hideMark/>
          </w:tcPr>
          <w:p w14:paraId="4ED7443D" w14:textId="77777777" w:rsidR="003464AD" w:rsidRPr="00E67323" w:rsidRDefault="003464AD" w:rsidP="007C44C5">
            <w:pPr>
              <w:jc w:val="center"/>
              <w:rPr>
                <w:rFonts w:ascii="Arial" w:hAnsi="Arial" w:cs="Arial"/>
                <w:color w:val="000000"/>
              </w:rPr>
            </w:pPr>
            <w:r w:rsidRPr="00E67323">
              <w:rPr>
                <w:rFonts w:ascii="Arial" w:hAnsi="Arial" w:cs="Arial"/>
                <w:color w:val="000000"/>
              </w:rPr>
              <w:t>3</w:t>
            </w:r>
          </w:p>
        </w:tc>
      </w:tr>
      <w:tr w:rsidR="003464AD" w:rsidRPr="00E67323" w14:paraId="58CB0FB1" w14:textId="77777777" w:rsidTr="007C44C5">
        <w:trPr>
          <w:trHeight w:val="288"/>
        </w:trPr>
        <w:tc>
          <w:tcPr>
            <w:tcW w:w="680" w:type="dxa"/>
            <w:tcBorders>
              <w:top w:val="nil"/>
              <w:left w:val="single" w:sz="8" w:space="0" w:color="auto"/>
              <w:bottom w:val="single" w:sz="4" w:space="0" w:color="auto"/>
              <w:right w:val="single" w:sz="8" w:space="0" w:color="auto"/>
            </w:tcBorders>
            <w:shd w:val="clear" w:color="auto" w:fill="auto"/>
            <w:noWrap/>
            <w:vAlign w:val="bottom"/>
            <w:hideMark/>
          </w:tcPr>
          <w:p w14:paraId="44474F12" w14:textId="77777777" w:rsidR="003464AD" w:rsidRPr="00E67323" w:rsidRDefault="003464AD" w:rsidP="007C44C5">
            <w:pPr>
              <w:rPr>
                <w:rFonts w:ascii="Arial" w:hAnsi="Arial" w:cs="Arial"/>
                <w:color w:val="000000"/>
              </w:rPr>
            </w:pPr>
            <w:r w:rsidRPr="00E67323">
              <w:rPr>
                <w:rFonts w:ascii="Arial" w:hAnsi="Arial" w:cs="Arial"/>
                <w:color w:val="000000"/>
              </w:rPr>
              <w:t>G</w:t>
            </w:r>
          </w:p>
        </w:tc>
        <w:tc>
          <w:tcPr>
            <w:tcW w:w="1160" w:type="dxa"/>
            <w:tcBorders>
              <w:top w:val="nil"/>
              <w:left w:val="nil"/>
              <w:bottom w:val="single" w:sz="4" w:space="0" w:color="auto"/>
              <w:right w:val="single" w:sz="4" w:space="0" w:color="auto"/>
            </w:tcBorders>
            <w:shd w:val="clear" w:color="auto" w:fill="auto"/>
            <w:noWrap/>
            <w:vAlign w:val="bottom"/>
            <w:hideMark/>
          </w:tcPr>
          <w:p w14:paraId="7EB14345" w14:textId="77777777" w:rsidR="003464AD" w:rsidRPr="00E67323" w:rsidRDefault="003464AD" w:rsidP="007C44C5">
            <w:pPr>
              <w:jc w:val="center"/>
              <w:rPr>
                <w:rFonts w:ascii="Arial" w:hAnsi="Arial" w:cs="Arial"/>
                <w:color w:val="000000"/>
              </w:rPr>
            </w:pPr>
            <w:r w:rsidRPr="00E67323">
              <w:rPr>
                <w:rFonts w:ascii="Arial" w:hAnsi="Arial" w:cs="Arial"/>
                <w:color w:val="000000"/>
              </w:rPr>
              <w:t>93.9</w:t>
            </w:r>
          </w:p>
        </w:tc>
        <w:tc>
          <w:tcPr>
            <w:tcW w:w="1160" w:type="dxa"/>
            <w:tcBorders>
              <w:top w:val="nil"/>
              <w:left w:val="nil"/>
              <w:bottom w:val="single" w:sz="4" w:space="0" w:color="auto"/>
              <w:right w:val="single" w:sz="4" w:space="0" w:color="auto"/>
            </w:tcBorders>
            <w:shd w:val="clear" w:color="auto" w:fill="auto"/>
            <w:noWrap/>
            <w:vAlign w:val="bottom"/>
            <w:hideMark/>
          </w:tcPr>
          <w:p w14:paraId="716EB72F" w14:textId="77777777" w:rsidR="003464AD" w:rsidRPr="00E67323" w:rsidRDefault="003464AD" w:rsidP="007C44C5">
            <w:pPr>
              <w:jc w:val="center"/>
              <w:rPr>
                <w:rFonts w:ascii="Arial" w:hAnsi="Arial" w:cs="Arial"/>
                <w:color w:val="000000"/>
              </w:rPr>
            </w:pPr>
            <w:r w:rsidRPr="00E67323">
              <w:rPr>
                <w:rFonts w:ascii="Arial" w:hAnsi="Arial" w:cs="Arial"/>
                <w:color w:val="000000"/>
              </w:rPr>
              <w:t>28.2</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3F766F80" w14:textId="77777777" w:rsidR="003464AD" w:rsidRPr="00E67323" w:rsidRDefault="003464AD" w:rsidP="007C44C5">
            <w:pPr>
              <w:jc w:val="center"/>
              <w:rPr>
                <w:rFonts w:ascii="Arial" w:hAnsi="Arial" w:cs="Arial"/>
                <w:color w:val="000000"/>
              </w:rPr>
            </w:pPr>
            <w:r w:rsidRPr="00E67323">
              <w:rPr>
                <w:rFonts w:ascii="Arial" w:hAnsi="Arial" w:cs="Arial"/>
                <w:color w:val="000000"/>
              </w:rPr>
              <w:t>69.0</w:t>
            </w:r>
          </w:p>
        </w:tc>
        <w:tc>
          <w:tcPr>
            <w:tcW w:w="1160" w:type="dxa"/>
            <w:tcBorders>
              <w:top w:val="nil"/>
              <w:left w:val="nil"/>
              <w:bottom w:val="single" w:sz="4" w:space="0" w:color="auto"/>
              <w:right w:val="single" w:sz="4" w:space="0" w:color="auto"/>
            </w:tcBorders>
            <w:shd w:val="clear" w:color="auto" w:fill="auto"/>
            <w:noWrap/>
            <w:vAlign w:val="bottom"/>
            <w:hideMark/>
          </w:tcPr>
          <w:p w14:paraId="3DA04ADB" w14:textId="77777777" w:rsidR="003464AD" w:rsidRPr="00E67323" w:rsidRDefault="003464AD" w:rsidP="007C44C5">
            <w:pPr>
              <w:jc w:val="center"/>
              <w:rPr>
                <w:rFonts w:ascii="Arial" w:hAnsi="Arial" w:cs="Arial"/>
                <w:color w:val="000000"/>
              </w:rPr>
            </w:pPr>
            <w:r w:rsidRPr="00E67323">
              <w:rPr>
                <w:rFonts w:ascii="Arial" w:hAnsi="Arial" w:cs="Arial"/>
                <w:color w:val="000000"/>
              </w:rPr>
              <w:t>48.3</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496486BB" w14:textId="77777777" w:rsidR="003464AD" w:rsidRPr="00E67323" w:rsidRDefault="003464AD" w:rsidP="007C44C5">
            <w:pPr>
              <w:jc w:val="center"/>
              <w:rPr>
                <w:rFonts w:ascii="Arial" w:hAnsi="Arial" w:cs="Arial"/>
                <w:color w:val="000000"/>
              </w:rPr>
            </w:pPr>
            <w:r w:rsidRPr="00E67323">
              <w:rPr>
                <w:rFonts w:ascii="Arial" w:hAnsi="Arial" w:cs="Arial"/>
                <w:color w:val="000000"/>
              </w:rPr>
              <w:t>76.5</w:t>
            </w:r>
          </w:p>
        </w:tc>
        <w:tc>
          <w:tcPr>
            <w:tcW w:w="1160" w:type="dxa"/>
            <w:tcBorders>
              <w:top w:val="nil"/>
              <w:left w:val="single" w:sz="4" w:space="0" w:color="auto"/>
              <w:bottom w:val="single" w:sz="4" w:space="0" w:color="auto"/>
              <w:right w:val="single" w:sz="8" w:space="0" w:color="auto"/>
            </w:tcBorders>
            <w:shd w:val="clear" w:color="000000" w:fill="FED280"/>
            <w:noWrap/>
            <w:vAlign w:val="bottom"/>
            <w:hideMark/>
          </w:tcPr>
          <w:p w14:paraId="30917F3D" w14:textId="77777777" w:rsidR="003464AD" w:rsidRPr="00E67323" w:rsidRDefault="003464AD" w:rsidP="007C44C5">
            <w:pPr>
              <w:jc w:val="center"/>
              <w:rPr>
                <w:rFonts w:ascii="Arial" w:hAnsi="Arial" w:cs="Arial"/>
                <w:color w:val="000000"/>
              </w:rPr>
            </w:pPr>
            <w:r w:rsidRPr="00E67323">
              <w:rPr>
                <w:rFonts w:ascii="Arial" w:hAnsi="Arial" w:cs="Arial"/>
                <w:color w:val="000000"/>
              </w:rPr>
              <w:t>6</w:t>
            </w:r>
          </w:p>
        </w:tc>
      </w:tr>
      <w:tr w:rsidR="003464AD" w:rsidRPr="00E67323" w14:paraId="502CDF42" w14:textId="77777777" w:rsidTr="007C44C5">
        <w:trPr>
          <w:trHeight w:val="288"/>
        </w:trPr>
        <w:tc>
          <w:tcPr>
            <w:tcW w:w="680" w:type="dxa"/>
            <w:tcBorders>
              <w:top w:val="nil"/>
              <w:left w:val="single" w:sz="8" w:space="0" w:color="auto"/>
              <w:bottom w:val="single" w:sz="4" w:space="0" w:color="auto"/>
              <w:right w:val="single" w:sz="8" w:space="0" w:color="auto"/>
            </w:tcBorders>
            <w:shd w:val="clear" w:color="auto" w:fill="auto"/>
            <w:noWrap/>
            <w:vAlign w:val="bottom"/>
            <w:hideMark/>
          </w:tcPr>
          <w:p w14:paraId="0125CC8D" w14:textId="77777777" w:rsidR="003464AD" w:rsidRPr="00E67323" w:rsidRDefault="003464AD" w:rsidP="007C44C5">
            <w:pPr>
              <w:rPr>
                <w:rFonts w:ascii="Arial" w:hAnsi="Arial" w:cs="Arial"/>
                <w:color w:val="000000"/>
              </w:rPr>
            </w:pPr>
            <w:r w:rsidRPr="00E67323">
              <w:rPr>
                <w:rFonts w:ascii="Arial" w:hAnsi="Arial" w:cs="Arial"/>
                <w:color w:val="000000"/>
              </w:rPr>
              <w:t>H</w:t>
            </w:r>
          </w:p>
        </w:tc>
        <w:tc>
          <w:tcPr>
            <w:tcW w:w="1160" w:type="dxa"/>
            <w:tcBorders>
              <w:top w:val="nil"/>
              <w:left w:val="nil"/>
              <w:bottom w:val="single" w:sz="4" w:space="0" w:color="auto"/>
              <w:right w:val="single" w:sz="4" w:space="0" w:color="auto"/>
            </w:tcBorders>
            <w:shd w:val="clear" w:color="auto" w:fill="auto"/>
            <w:noWrap/>
            <w:vAlign w:val="bottom"/>
            <w:hideMark/>
          </w:tcPr>
          <w:p w14:paraId="2224E922" w14:textId="77777777" w:rsidR="003464AD" w:rsidRPr="00E67323" w:rsidRDefault="003464AD" w:rsidP="007C44C5">
            <w:pPr>
              <w:jc w:val="center"/>
              <w:rPr>
                <w:rFonts w:ascii="Arial" w:hAnsi="Arial" w:cs="Arial"/>
                <w:color w:val="000000"/>
              </w:rPr>
            </w:pPr>
            <w:r w:rsidRPr="00E67323">
              <w:rPr>
                <w:rFonts w:ascii="Arial" w:hAnsi="Arial" w:cs="Arial"/>
                <w:color w:val="000000"/>
              </w:rPr>
              <w:t>91.6</w:t>
            </w:r>
          </w:p>
        </w:tc>
        <w:tc>
          <w:tcPr>
            <w:tcW w:w="1160" w:type="dxa"/>
            <w:tcBorders>
              <w:top w:val="nil"/>
              <w:left w:val="nil"/>
              <w:bottom w:val="single" w:sz="4" w:space="0" w:color="auto"/>
              <w:right w:val="single" w:sz="4" w:space="0" w:color="auto"/>
            </w:tcBorders>
            <w:shd w:val="clear" w:color="auto" w:fill="auto"/>
            <w:noWrap/>
            <w:vAlign w:val="bottom"/>
            <w:hideMark/>
          </w:tcPr>
          <w:p w14:paraId="7D1081C2" w14:textId="77777777" w:rsidR="003464AD" w:rsidRPr="00E67323" w:rsidRDefault="003464AD" w:rsidP="007C44C5">
            <w:pPr>
              <w:jc w:val="center"/>
              <w:rPr>
                <w:rFonts w:ascii="Arial" w:hAnsi="Arial" w:cs="Arial"/>
                <w:color w:val="000000"/>
              </w:rPr>
            </w:pPr>
            <w:r w:rsidRPr="00E67323">
              <w:rPr>
                <w:rFonts w:ascii="Arial" w:hAnsi="Arial" w:cs="Arial"/>
                <w:color w:val="000000"/>
              </w:rPr>
              <w:t>27.5</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7D4EF4F5" w14:textId="77777777" w:rsidR="003464AD" w:rsidRPr="00E67323" w:rsidRDefault="003464AD" w:rsidP="007C44C5">
            <w:pPr>
              <w:jc w:val="center"/>
              <w:rPr>
                <w:rFonts w:ascii="Arial" w:hAnsi="Arial" w:cs="Arial"/>
                <w:color w:val="000000"/>
              </w:rPr>
            </w:pPr>
            <w:r w:rsidRPr="00E67323">
              <w:rPr>
                <w:rFonts w:ascii="Arial" w:hAnsi="Arial" w:cs="Arial"/>
                <w:color w:val="000000"/>
              </w:rPr>
              <w:t>88.0</w:t>
            </w:r>
          </w:p>
        </w:tc>
        <w:tc>
          <w:tcPr>
            <w:tcW w:w="1160" w:type="dxa"/>
            <w:tcBorders>
              <w:top w:val="nil"/>
              <w:left w:val="nil"/>
              <w:bottom w:val="single" w:sz="4" w:space="0" w:color="auto"/>
              <w:right w:val="single" w:sz="4" w:space="0" w:color="auto"/>
            </w:tcBorders>
            <w:shd w:val="clear" w:color="auto" w:fill="auto"/>
            <w:noWrap/>
            <w:vAlign w:val="bottom"/>
            <w:hideMark/>
          </w:tcPr>
          <w:p w14:paraId="59185ECD" w14:textId="77777777" w:rsidR="003464AD" w:rsidRPr="00E67323" w:rsidRDefault="003464AD" w:rsidP="007C44C5">
            <w:pPr>
              <w:jc w:val="center"/>
              <w:rPr>
                <w:rFonts w:ascii="Arial" w:hAnsi="Arial" w:cs="Arial"/>
                <w:color w:val="000000"/>
              </w:rPr>
            </w:pPr>
            <w:r w:rsidRPr="00E67323">
              <w:rPr>
                <w:rFonts w:ascii="Arial" w:hAnsi="Arial" w:cs="Arial"/>
                <w:color w:val="000000"/>
              </w:rPr>
              <w:t>61.6</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16F9CBCC" w14:textId="77777777" w:rsidR="003464AD" w:rsidRPr="00E67323" w:rsidRDefault="003464AD" w:rsidP="007C44C5">
            <w:pPr>
              <w:jc w:val="center"/>
              <w:rPr>
                <w:rFonts w:ascii="Arial" w:hAnsi="Arial" w:cs="Arial"/>
                <w:color w:val="000000"/>
              </w:rPr>
            </w:pPr>
            <w:r w:rsidRPr="00E67323">
              <w:rPr>
                <w:rFonts w:ascii="Arial" w:hAnsi="Arial" w:cs="Arial"/>
                <w:color w:val="000000"/>
              </w:rPr>
              <w:t>89.1</w:t>
            </w:r>
          </w:p>
        </w:tc>
        <w:tc>
          <w:tcPr>
            <w:tcW w:w="1160" w:type="dxa"/>
            <w:tcBorders>
              <w:top w:val="nil"/>
              <w:left w:val="single" w:sz="4" w:space="0" w:color="auto"/>
              <w:bottom w:val="single" w:sz="4" w:space="0" w:color="auto"/>
              <w:right w:val="single" w:sz="8" w:space="0" w:color="auto"/>
            </w:tcBorders>
            <w:shd w:val="clear" w:color="000000" w:fill="63BE7B"/>
            <w:noWrap/>
            <w:vAlign w:val="bottom"/>
            <w:hideMark/>
          </w:tcPr>
          <w:p w14:paraId="080C051D" w14:textId="77777777" w:rsidR="003464AD" w:rsidRPr="00E67323" w:rsidRDefault="003464AD" w:rsidP="007C44C5">
            <w:pPr>
              <w:jc w:val="center"/>
              <w:rPr>
                <w:rFonts w:ascii="Arial" w:hAnsi="Arial" w:cs="Arial"/>
                <w:color w:val="000000"/>
              </w:rPr>
            </w:pPr>
            <w:r w:rsidRPr="00E67323">
              <w:rPr>
                <w:rFonts w:ascii="Arial" w:hAnsi="Arial" w:cs="Arial"/>
                <w:color w:val="000000"/>
              </w:rPr>
              <w:t>1</w:t>
            </w:r>
          </w:p>
        </w:tc>
      </w:tr>
      <w:tr w:rsidR="003464AD" w:rsidRPr="00E67323" w14:paraId="42AA479D" w14:textId="77777777" w:rsidTr="007C44C5">
        <w:trPr>
          <w:trHeight w:val="288"/>
        </w:trPr>
        <w:tc>
          <w:tcPr>
            <w:tcW w:w="680" w:type="dxa"/>
            <w:tcBorders>
              <w:top w:val="nil"/>
              <w:left w:val="single" w:sz="8" w:space="0" w:color="auto"/>
              <w:bottom w:val="single" w:sz="4" w:space="0" w:color="auto"/>
              <w:right w:val="single" w:sz="8" w:space="0" w:color="auto"/>
            </w:tcBorders>
            <w:shd w:val="clear" w:color="auto" w:fill="auto"/>
            <w:noWrap/>
            <w:vAlign w:val="bottom"/>
            <w:hideMark/>
          </w:tcPr>
          <w:p w14:paraId="647DC9E1" w14:textId="77777777" w:rsidR="003464AD" w:rsidRPr="00E67323" w:rsidRDefault="003464AD" w:rsidP="007C44C5">
            <w:pPr>
              <w:rPr>
                <w:rFonts w:ascii="Arial" w:hAnsi="Arial" w:cs="Arial"/>
                <w:color w:val="000000"/>
              </w:rPr>
            </w:pPr>
            <w:r w:rsidRPr="00E67323">
              <w:rPr>
                <w:rFonts w:ascii="Arial" w:hAnsi="Arial" w:cs="Arial"/>
                <w:color w:val="000000"/>
              </w:rPr>
              <w:t>I</w:t>
            </w:r>
          </w:p>
        </w:tc>
        <w:tc>
          <w:tcPr>
            <w:tcW w:w="1160" w:type="dxa"/>
            <w:tcBorders>
              <w:top w:val="nil"/>
              <w:left w:val="nil"/>
              <w:bottom w:val="single" w:sz="4" w:space="0" w:color="auto"/>
              <w:right w:val="single" w:sz="4" w:space="0" w:color="auto"/>
            </w:tcBorders>
            <w:shd w:val="clear" w:color="auto" w:fill="auto"/>
            <w:noWrap/>
            <w:vAlign w:val="bottom"/>
            <w:hideMark/>
          </w:tcPr>
          <w:p w14:paraId="48B6B3F3" w14:textId="77777777" w:rsidR="003464AD" w:rsidRPr="00E67323" w:rsidRDefault="003464AD" w:rsidP="007C44C5">
            <w:pPr>
              <w:jc w:val="center"/>
              <w:rPr>
                <w:rFonts w:ascii="Arial" w:hAnsi="Arial" w:cs="Arial"/>
                <w:color w:val="000000"/>
              </w:rPr>
            </w:pPr>
            <w:r w:rsidRPr="00E67323">
              <w:rPr>
                <w:rFonts w:ascii="Arial" w:hAnsi="Arial" w:cs="Arial"/>
                <w:color w:val="000000"/>
              </w:rPr>
              <w:t>79.5</w:t>
            </w:r>
          </w:p>
        </w:tc>
        <w:tc>
          <w:tcPr>
            <w:tcW w:w="1160" w:type="dxa"/>
            <w:tcBorders>
              <w:top w:val="nil"/>
              <w:left w:val="nil"/>
              <w:bottom w:val="single" w:sz="4" w:space="0" w:color="auto"/>
              <w:right w:val="single" w:sz="4" w:space="0" w:color="auto"/>
            </w:tcBorders>
            <w:shd w:val="clear" w:color="auto" w:fill="auto"/>
            <w:noWrap/>
            <w:vAlign w:val="bottom"/>
            <w:hideMark/>
          </w:tcPr>
          <w:p w14:paraId="24224ABE" w14:textId="77777777" w:rsidR="003464AD" w:rsidRPr="00E67323" w:rsidRDefault="003464AD" w:rsidP="007C44C5">
            <w:pPr>
              <w:jc w:val="center"/>
              <w:rPr>
                <w:rFonts w:ascii="Arial" w:hAnsi="Arial" w:cs="Arial"/>
                <w:color w:val="000000"/>
              </w:rPr>
            </w:pPr>
            <w:r w:rsidRPr="00E67323">
              <w:rPr>
                <w:rFonts w:ascii="Arial" w:hAnsi="Arial" w:cs="Arial"/>
                <w:color w:val="000000"/>
              </w:rPr>
              <w:t>23.8</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529A3037" w14:textId="77777777" w:rsidR="003464AD" w:rsidRPr="00E67323" w:rsidRDefault="003464AD" w:rsidP="007C44C5">
            <w:pPr>
              <w:jc w:val="center"/>
              <w:rPr>
                <w:rFonts w:ascii="Arial" w:hAnsi="Arial" w:cs="Arial"/>
                <w:color w:val="000000"/>
              </w:rPr>
            </w:pPr>
            <w:r w:rsidRPr="00E67323">
              <w:rPr>
                <w:rFonts w:ascii="Arial" w:hAnsi="Arial" w:cs="Arial"/>
                <w:color w:val="000000"/>
              </w:rPr>
              <w:t>76.0</w:t>
            </w:r>
          </w:p>
        </w:tc>
        <w:tc>
          <w:tcPr>
            <w:tcW w:w="1160" w:type="dxa"/>
            <w:tcBorders>
              <w:top w:val="nil"/>
              <w:left w:val="nil"/>
              <w:bottom w:val="single" w:sz="4" w:space="0" w:color="auto"/>
              <w:right w:val="single" w:sz="4" w:space="0" w:color="auto"/>
            </w:tcBorders>
            <w:shd w:val="clear" w:color="auto" w:fill="auto"/>
            <w:noWrap/>
            <w:vAlign w:val="bottom"/>
            <w:hideMark/>
          </w:tcPr>
          <w:p w14:paraId="00389BFB" w14:textId="77777777" w:rsidR="003464AD" w:rsidRPr="00E67323" w:rsidRDefault="003464AD" w:rsidP="007C44C5">
            <w:pPr>
              <w:jc w:val="center"/>
              <w:rPr>
                <w:rFonts w:ascii="Arial" w:hAnsi="Arial" w:cs="Arial"/>
                <w:color w:val="000000"/>
              </w:rPr>
            </w:pPr>
            <w:r w:rsidRPr="00E67323">
              <w:rPr>
                <w:rFonts w:ascii="Arial" w:hAnsi="Arial" w:cs="Arial"/>
                <w:color w:val="000000"/>
              </w:rPr>
              <w:t>53.2</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16C4922D" w14:textId="77777777" w:rsidR="003464AD" w:rsidRPr="00E67323" w:rsidRDefault="003464AD" w:rsidP="007C44C5">
            <w:pPr>
              <w:jc w:val="center"/>
              <w:rPr>
                <w:rFonts w:ascii="Arial" w:hAnsi="Arial" w:cs="Arial"/>
                <w:color w:val="000000"/>
              </w:rPr>
            </w:pPr>
            <w:r w:rsidRPr="00E67323">
              <w:rPr>
                <w:rFonts w:ascii="Arial" w:hAnsi="Arial" w:cs="Arial"/>
                <w:color w:val="000000"/>
              </w:rPr>
              <w:t>77.0</w:t>
            </w:r>
          </w:p>
        </w:tc>
        <w:tc>
          <w:tcPr>
            <w:tcW w:w="1160" w:type="dxa"/>
            <w:tcBorders>
              <w:top w:val="single" w:sz="4" w:space="0" w:color="auto"/>
              <w:left w:val="single" w:sz="4" w:space="0" w:color="auto"/>
              <w:bottom w:val="single" w:sz="4" w:space="0" w:color="auto"/>
              <w:right w:val="single" w:sz="8" w:space="0" w:color="auto"/>
            </w:tcBorders>
            <w:shd w:val="clear" w:color="000000" w:fill="63BE7B"/>
            <w:noWrap/>
            <w:vAlign w:val="bottom"/>
            <w:hideMark/>
          </w:tcPr>
          <w:p w14:paraId="0E287F5A" w14:textId="77777777" w:rsidR="003464AD" w:rsidRPr="00E67323" w:rsidRDefault="003464AD" w:rsidP="007C44C5">
            <w:pPr>
              <w:jc w:val="center"/>
              <w:rPr>
                <w:rFonts w:ascii="Arial" w:hAnsi="Arial" w:cs="Arial"/>
                <w:color w:val="000000"/>
              </w:rPr>
            </w:pPr>
            <w:r w:rsidRPr="00E67323">
              <w:rPr>
                <w:rFonts w:ascii="Arial" w:hAnsi="Arial" w:cs="Arial"/>
                <w:color w:val="000000"/>
              </w:rPr>
              <w:t>5</w:t>
            </w:r>
          </w:p>
        </w:tc>
      </w:tr>
      <w:tr w:rsidR="003464AD" w:rsidRPr="00E67323" w14:paraId="006DECD3" w14:textId="77777777" w:rsidTr="007C44C5">
        <w:trPr>
          <w:trHeight w:val="288"/>
        </w:trPr>
        <w:tc>
          <w:tcPr>
            <w:tcW w:w="680" w:type="dxa"/>
            <w:tcBorders>
              <w:top w:val="nil"/>
              <w:left w:val="single" w:sz="8" w:space="0" w:color="auto"/>
              <w:bottom w:val="single" w:sz="4" w:space="0" w:color="auto"/>
              <w:right w:val="single" w:sz="8" w:space="0" w:color="auto"/>
            </w:tcBorders>
            <w:shd w:val="clear" w:color="auto" w:fill="auto"/>
            <w:noWrap/>
            <w:vAlign w:val="bottom"/>
            <w:hideMark/>
          </w:tcPr>
          <w:p w14:paraId="198A2C9B" w14:textId="77777777" w:rsidR="003464AD" w:rsidRPr="00E67323" w:rsidRDefault="003464AD" w:rsidP="007C44C5">
            <w:pPr>
              <w:rPr>
                <w:rFonts w:ascii="Arial" w:hAnsi="Arial" w:cs="Arial"/>
                <w:color w:val="000000"/>
              </w:rPr>
            </w:pPr>
            <w:r w:rsidRPr="00E67323">
              <w:rPr>
                <w:rFonts w:ascii="Arial" w:hAnsi="Arial" w:cs="Arial"/>
                <w:color w:val="000000"/>
              </w:rPr>
              <w:t>J</w:t>
            </w:r>
          </w:p>
        </w:tc>
        <w:tc>
          <w:tcPr>
            <w:tcW w:w="1160" w:type="dxa"/>
            <w:tcBorders>
              <w:top w:val="nil"/>
              <w:left w:val="nil"/>
              <w:bottom w:val="single" w:sz="4" w:space="0" w:color="auto"/>
              <w:right w:val="single" w:sz="4" w:space="0" w:color="auto"/>
            </w:tcBorders>
            <w:shd w:val="clear" w:color="auto" w:fill="auto"/>
            <w:noWrap/>
            <w:vAlign w:val="bottom"/>
            <w:hideMark/>
          </w:tcPr>
          <w:p w14:paraId="64DE08CD" w14:textId="77777777" w:rsidR="003464AD" w:rsidRPr="00E67323" w:rsidRDefault="003464AD" w:rsidP="007C44C5">
            <w:pPr>
              <w:jc w:val="center"/>
              <w:rPr>
                <w:rFonts w:ascii="Arial" w:hAnsi="Arial" w:cs="Arial"/>
                <w:color w:val="000000"/>
              </w:rPr>
            </w:pPr>
            <w:r w:rsidRPr="00E67323">
              <w:rPr>
                <w:rFonts w:ascii="Arial" w:hAnsi="Arial" w:cs="Arial"/>
                <w:color w:val="000000"/>
              </w:rPr>
              <w:t>0.0</w:t>
            </w:r>
          </w:p>
        </w:tc>
        <w:tc>
          <w:tcPr>
            <w:tcW w:w="1160" w:type="dxa"/>
            <w:tcBorders>
              <w:top w:val="nil"/>
              <w:left w:val="nil"/>
              <w:bottom w:val="single" w:sz="4" w:space="0" w:color="auto"/>
              <w:right w:val="single" w:sz="4" w:space="0" w:color="auto"/>
            </w:tcBorders>
            <w:shd w:val="clear" w:color="auto" w:fill="auto"/>
            <w:noWrap/>
            <w:vAlign w:val="bottom"/>
            <w:hideMark/>
          </w:tcPr>
          <w:p w14:paraId="3504A027" w14:textId="77777777" w:rsidR="003464AD" w:rsidRPr="00E67323" w:rsidRDefault="003464AD" w:rsidP="007C44C5">
            <w:pPr>
              <w:jc w:val="center"/>
              <w:rPr>
                <w:rFonts w:ascii="Arial" w:hAnsi="Arial" w:cs="Arial"/>
                <w:color w:val="000000"/>
              </w:rPr>
            </w:pPr>
            <w:r w:rsidRPr="00E67323">
              <w:rPr>
                <w:rFonts w:ascii="Arial" w:hAnsi="Arial" w:cs="Arial"/>
                <w:color w:val="000000"/>
              </w:rPr>
              <w:t>0.0</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0D80BF6E" w14:textId="77777777" w:rsidR="003464AD" w:rsidRPr="00E67323" w:rsidRDefault="003464AD" w:rsidP="007C44C5">
            <w:pPr>
              <w:jc w:val="center"/>
              <w:rPr>
                <w:rFonts w:ascii="Arial" w:hAnsi="Arial" w:cs="Arial"/>
                <w:color w:val="000000"/>
              </w:rPr>
            </w:pPr>
            <w:r w:rsidRPr="00E67323">
              <w:rPr>
                <w:rFonts w:ascii="Arial" w:hAnsi="Arial" w:cs="Arial"/>
                <w:color w:val="000000"/>
              </w:rPr>
              <w:t>92.0</w:t>
            </w:r>
          </w:p>
        </w:tc>
        <w:tc>
          <w:tcPr>
            <w:tcW w:w="1160" w:type="dxa"/>
            <w:tcBorders>
              <w:top w:val="nil"/>
              <w:left w:val="nil"/>
              <w:bottom w:val="single" w:sz="4" w:space="0" w:color="auto"/>
              <w:right w:val="single" w:sz="4" w:space="0" w:color="auto"/>
            </w:tcBorders>
            <w:shd w:val="clear" w:color="auto" w:fill="auto"/>
            <w:noWrap/>
            <w:vAlign w:val="bottom"/>
            <w:hideMark/>
          </w:tcPr>
          <w:p w14:paraId="1F3C8879" w14:textId="77777777" w:rsidR="003464AD" w:rsidRPr="00E67323" w:rsidRDefault="003464AD" w:rsidP="007C44C5">
            <w:pPr>
              <w:jc w:val="center"/>
              <w:rPr>
                <w:rFonts w:ascii="Arial" w:hAnsi="Arial" w:cs="Arial"/>
                <w:color w:val="000000"/>
              </w:rPr>
            </w:pPr>
            <w:r w:rsidRPr="00E67323">
              <w:rPr>
                <w:rFonts w:ascii="Arial" w:hAnsi="Arial" w:cs="Arial"/>
                <w:color w:val="000000"/>
              </w:rPr>
              <w:t>64.4</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704C558F" w14:textId="77777777" w:rsidR="003464AD" w:rsidRPr="00E67323" w:rsidRDefault="003464AD" w:rsidP="007C44C5">
            <w:pPr>
              <w:jc w:val="center"/>
              <w:rPr>
                <w:rFonts w:ascii="Arial" w:hAnsi="Arial" w:cs="Arial"/>
                <w:color w:val="000000"/>
              </w:rPr>
            </w:pPr>
            <w:r w:rsidRPr="00E67323">
              <w:rPr>
                <w:rFonts w:ascii="Arial" w:hAnsi="Arial" w:cs="Arial"/>
                <w:color w:val="000000"/>
              </w:rPr>
              <w:t>64.4</w:t>
            </w:r>
          </w:p>
        </w:tc>
        <w:tc>
          <w:tcPr>
            <w:tcW w:w="1160" w:type="dxa"/>
            <w:tcBorders>
              <w:top w:val="single" w:sz="4" w:space="0" w:color="auto"/>
              <w:left w:val="single" w:sz="4" w:space="0" w:color="auto"/>
              <w:bottom w:val="single" w:sz="4" w:space="0" w:color="auto"/>
              <w:right w:val="single" w:sz="8" w:space="0" w:color="auto"/>
            </w:tcBorders>
            <w:shd w:val="clear" w:color="000000" w:fill="FFEB84"/>
            <w:noWrap/>
            <w:vAlign w:val="bottom"/>
            <w:hideMark/>
          </w:tcPr>
          <w:p w14:paraId="3B7B335B" w14:textId="77777777" w:rsidR="003464AD" w:rsidRPr="00E67323" w:rsidRDefault="003464AD" w:rsidP="007C44C5">
            <w:pPr>
              <w:jc w:val="center"/>
              <w:rPr>
                <w:rFonts w:ascii="Arial" w:hAnsi="Arial" w:cs="Arial"/>
                <w:color w:val="000000"/>
              </w:rPr>
            </w:pPr>
            <w:r w:rsidRPr="00E67323">
              <w:rPr>
                <w:rFonts w:ascii="Arial" w:hAnsi="Arial" w:cs="Arial"/>
                <w:color w:val="000000"/>
              </w:rPr>
              <w:t>9</w:t>
            </w:r>
          </w:p>
        </w:tc>
      </w:tr>
      <w:tr w:rsidR="003464AD" w:rsidRPr="00E67323" w14:paraId="16AE1496" w14:textId="77777777" w:rsidTr="007C44C5">
        <w:trPr>
          <w:trHeight w:val="300"/>
        </w:trPr>
        <w:tc>
          <w:tcPr>
            <w:tcW w:w="680" w:type="dxa"/>
            <w:tcBorders>
              <w:top w:val="nil"/>
              <w:left w:val="single" w:sz="8" w:space="0" w:color="auto"/>
              <w:bottom w:val="single" w:sz="8" w:space="0" w:color="auto"/>
              <w:right w:val="single" w:sz="8" w:space="0" w:color="auto"/>
            </w:tcBorders>
            <w:shd w:val="clear" w:color="auto" w:fill="auto"/>
            <w:noWrap/>
            <w:vAlign w:val="bottom"/>
            <w:hideMark/>
          </w:tcPr>
          <w:p w14:paraId="14230810" w14:textId="77777777" w:rsidR="003464AD" w:rsidRPr="00E67323" w:rsidRDefault="003464AD" w:rsidP="007C44C5">
            <w:pPr>
              <w:rPr>
                <w:rFonts w:ascii="Arial" w:hAnsi="Arial" w:cs="Arial"/>
                <w:color w:val="000000"/>
              </w:rPr>
            </w:pPr>
            <w:r w:rsidRPr="00E67323">
              <w:rPr>
                <w:rFonts w:ascii="Arial" w:hAnsi="Arial" w:cs="Arial"/>
                <w:color w:val="000000"/>
              </w:rPr>
              <w:t>K</w:t>
            </w:r>
          </w:p>
        </w:tc>
        <w:tc>
          <w:tcPr>
            <w:tcW w:w="1160" w:type="dxa"/>
            <w:tcBorders>
              <w:top w:val="nil"/>
              <w:left w:val="nil"/>
              <w:bottom w:val="single" w:sz="4" w:space="0" w:color="auto"/>
              <w:right w:val="single" w:sz="4" w:space="0" w:color="auto"/>
            </w:tcBorders>
            <w:shd w:val="clear" w:color="auto" w:fill="auto"/>
            <w:noWrap/>
            <w:vAlign w:val="bottom"/>
            <w:hideMark/>
          </w:tcPr>
          <w:p w14:paraId="1EF90424" w14:textId="77777777" w:rsidR="003464AD" w:rsidRPr="00E67323" w:rsidRDefault="003464AD" w:rsidP="007C44C5">
            <w:pPr>
              <w:jc w:val="center"/>
              <w:rPr>
                <w:rFonts w:ascii="Arial" w:hAnsi="Arial" w:cs="Arial"/>
                <w:color w:val="000000"/>
              </w:rPr>
            </w:pPr>
            <w:r w:rsidRPr="00E67323">
              <w:rPr>
                <w:rFonts w:ascii="Arial" w:hAnsi="Arial" w:cs="Arial"/>
                <w:color w:val="000000"/>
              </w:rPr>
              <w:t>35.9</w:t>
            </w:r>
          </w:p>
        </w:tc>
        <w:tc>
          <w:tcPr>
            <w:tcW w:w="1160" w:type="dxa"/>
            <w:tcBorders>
              <w:top w:val="nil"/>
              <w:left w:val="nil"/>
              <w:bottom w:val="single" w:sz="8" w:space="0" w:color="auto"/>
              <w:right w:val="single" w:sz="4" w:space="0" w:color="auto"/>
            </w:tcBorders>
            <w:shd w:val="clear" w:color="auto" w:fill="auto"/>
            <w:noWrap/>
            <w:vAlign w:val="bottom"/>
            <w:hideMark/>
          </w:tcPr>
          <w:p w14:paraId="52208C24" w14:textId="77777777" w:rsidR="003464AD" w:rsidRPr="00E67323" w:rsidRDefault="003464AD" w:rsidP="007C44C5">
            <w:pPr>
              <w:jc w:val="center"/>
              <w:rPr>
                <w:rFonts w:ascii="Arial" w:hAnsi="Arial" w:cs="Arial"/>
                <w:color w:val="000000"/>
              </w:rPr>
            </w:pPr>
            <w:r w:rsidRPr="00E67323">
              <w:rPr>
                <w:rFonts w:ascii="Arial" w:hAnsi="Arial" w:cs="Arial"/>
                <w:color w:val="000000"/>
              </w:rPr>
              <w:t>10.8</w:t>
            </w:r>
          </w:p>
        </w:tc>
        <w:tc>
          <w:tcPr>
            <w:tcW w:w="1160" w:type="dxa"/>
            <w:tcBorders>
              <w:top w:val="nil"/>
              <w:left w:val="single" w:sz="8" w:space="0" w:color="auto"/>
              <w:bottom w:val="single" w:sz="8" w:space="0" w:color="auto"/>
              <w:right w:val="single" w:sz="4" w:space="0" w:color="auto"/>
            </w:tcBorders>
            <w:shd w:val="clear" w:color="auto" w:fill="auto"/>
            <w:noWrap/>
            <w:vAlign w:val="bottom"/>
            <w:hideMark/>
          </w:tcPr>
          <w:p w14:paraId="45AD25F8" w14:textId="77777777" w:rsidR="003464AD" w:rsidRPr="00E67323" w:rsidRDefault="003464AD" w:rsidP="007C44C5">
            <w:pPr>
              <w:jc w:val="center"/>
              <w:rPr>
                <w:rFonts w:ascii="Arial" w:hAnsi="Arial" w:cs="Arial"/>
                <w:color w:val="000000"/>
              </w:rPr>
            </w:pPr>
            <w:r w:rsidRPr="00E67323">
              <w:rPr>
                <w:rFonts w:ascii="Arial" w:hAnsi="Arial" w:cs="Arial"/>
                <w:color w:val="000000"/>
              </w:rPr>
              <w:t>52.0</w:t>
            </w:r>
          </w:p>
        </w:tc>
        <w:tc>
          <w:tcPr>
            <w:tcW w:w="1160" w:type="dxa"/>
            <w:tcBorders>
              <w:top w:val="nil"/>
              <w:left w:val="nil"/>
              <w:bottom w:val="single" w:sz="8" w:space="0" w:color="auto"/>
              <w:right w:val="single" w:sz="4" w:space="0" w:color="auto"/>
            </w:tcBorders>
            <w:shd w:val="clear" w:color="auto" w:fill="auto"/>
            <w:noWrap/>
            <w:vAlign w:val="bottom"/>
            <w:hideMark/>
          </w:tcPr>
          <w:p w14:paraId="1E967802" w14:textId="77777777" w:rsidR="003464AD" w:rsidRPr="00E67323" w:rsidRDefault="003464AD" w:rsidP="007C44C5">
            <w:pPr>
              <w:jc w:val="center"/>
              <w:rPr>
                <w:rFonts w:ascii="Arial" w:hAnsi="Arial" w:cs="Arial"/>
                <w:color w:val="000000"/>
              </w:rPr>
            </w:pPr>
            <w:r w:rsidRPr="00E67323">
              <w:rPr>
                <w:rFonts w:ascii="Arial" w:hAnsi="Arial" w:cs="Arial"/>
                <w:color w:val="000000"/>
              </w:rPr>
              <w:t>36.4</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14:paraId="0D86A132" w14:textId="77777777" w:rsidR="003464AD" w:rsidRPr="00E67323" w:rsidRDefault="003464AD" w:rsidP="007C44C5">
            <w:pPr>
              <w:jc w:val="center"/>
              <w:rPr>
                <w:rFonts w:ascii="Arial" w:hAnsi="Arial" w:cs="Arial"/>
                <w:color w:val="000000"/>
              </w:rPr>
            </w:pPr>
            <w:r w:rsidRPr="00E67323">
              <w:rPr>
                <w:rFonts w:ascii="Arial" w:hAnsi="Arial" w:cs="Arial"/>
                <w:color w:val="000000"/>
              </w:rPr>
              <w:t>47.2</w:t>
            </w:r>
          </w:p>
        </w:tc>
        <w:tc>
          <w:tcPr>
            <w:tcW w:w="1160" w:type="dxa"/>
            <w:tcBorders>
              <w:top w:val="single" w:sz="4" w:space="0" w:color="auto"/>
              <w:left w:val="single" w:sz="4" w:space="0" w:color="auto"/>
              <w:bottom w:val="single" w:sz="4" w:space="0" w:color="auto"/>
              <w:right w:val="single" w:sz="8" w:space="0" w:color="auto"/>
            </w:tcBorders>
            <w:shd w:val="clear" w:color="000000" w:fill="F8696B"/>
            <w:noWrap/>
            <w:vAlign w:val="bottom"/>
            <w:hideMark/>
          </w:tcPr>
          <w:p w14:paraId="00E2C50C" w14:textId="77777777" w:rsidR="003464AD" w:rsidRPr="00E67323" w:rsidRDefault="003464AD" w:rsidP="007C44C5">
            <w:pPr>
              <w:jc w:val="center"/>
              <w:rPr>
                <w:rFonts w:ascii="Arial" w:hAnsi="Arial" w:cs="Arial"/>
                <w:color w:val="000000"/>
              </w:rPr>
            </w:pPr>
            <w:r w:rsidRPr="00E67323">
              <w:rPr>
                <w:rFonts w:ascii="Arial" w:hAnsi="Arial" w:cs="Arial"/>
                <w:color w:val="000000"/>
              </w:rPr>
              <w:t>11</w:t>
            </w:r>
          </w:p>
        </w:tc>
      </w:tr>
    </w:tbl>
    <w:p w14:paraId="2F586CF3" w14:textId="77777777" w:rsidR="003464AD" w:rsidRPr="00E67323" w:rsidRDefault="003464AD" w:rsidP="003464AD">
      <w:pPr>
        <w:jc w:val="both"/>
        <w:rPr>
          <w:rFonts w:ascii="Arial" w:hAnsi="Arial" w:cs="Arial"/>
        </w:rPr>
      </w:pPr>
    </w:p>
    <w:p w14:paraId="6E587CEE" w14:textId="77777777" w:rsidR="003464AD" w:rsidRPr="00961BE4" w:rsidRDefault="003464AD" w:rsidP="003464AD">
      <w:pPr>
        <w:pStyle w:val="ListParagraph"/>
        <w:ind w:left="1282"/>
        <w:jc w:val="both"/>
        <w:rPr>
          <w:rFonts w:ascii="Arial" w:eastAsia="Times New Roman" w:hAnsi="Arial" w:cs="Arial"/>
          <w:color w:val="000000"/>
          <w:lang w:eastAsia="en-GB"/>
        </w:rPr>
      </w:pPr>
    </w:p>
    <w:p w14:paraId="53BDA611" w14:textId="0233F5EE" w:rsidR="003464AD" w:rsidRPr="00961BE4"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rPr>
        <w:t>Tenderers will be ranked in order of their Combined Overall Score with the highest score achiev</w:t>
      </w:r>
      <w:r w:rsidR="00195714">
        <w:rPr>
          <w:rFonts w:ascii="Arial" w:hAnsi="Arial" w:cs="Arial"/>
        </w:rPr>
        <w:t>ing</w:t>
      </w:r>
      <w:r w:rsidR="00BF542F">
        <w:rPr>
          <w:rFonts w:ascii="Arial" w:hAnsi="Arial" w:cs="Arial"/>
        </w:rPr>
        <w:t xml:space="preserve"> </w:t>
      </w:r>
      <w:r w:rsidRPr="00961BE4">
        <w:rPr>
          <w:rFonts w:ascii="Arial" w:hAnsi="Arial" w:cs="Arial"/>
        </w:rPr>
        <w:t xml:space="preserve">1st place and so on. Where there are more complaint tenders than there are framework places, framework places will be awarded in accordance with the Tenderers ranking for the Lot in question </w:t>
      </w:r>
      <w:r>
        <w:rPr>
          <w:rFonts w:ascii="Arial" w:hAnsi="Arial" w:cs="Arial"/>
        </w:rPr>
        <w:t>i</w:t>
      </w:r>
      <w:r w:rsidRPr="00961BE4">
        <w:rPr>
          <w:rFonts w:ascii="Arial" w:hAnsi="Arial" w:cs="Arial"/>
        </w:rPr>
        <w:t xml:space="preserve">.e where there are 6 framework spaces, only the top 6 bidders will be awarded a place on the framework. </w:t>
      </w:r>
    </w:p>
    <w:p w14:paraId="2D98B61D" w14:textId="77777777" w:rsidR="003464AD" w:rsidRPr="00961BE4" w:rsidRDefault="003464AD" w:rsidP="003464AD">
      <w:pPr>
        <w:pStyle w:val="ListParagraph"/>
        <w:ind w:left="573"/>
        <w:jc w:val="both"/>
        <w:rPr>
          <w:rFonts w:ascii="Arial" w:hAnsi="Arial" w:cs="Arial"/>
          <w:color w:val="000000"/>
        </w:rPr>
      </w:pPr>
    </w:p>
    <w:p w14:paraId="568F4B81"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color w:val="000000"/>
        </w:rPr>
        <w:t>The purpose of providing Tenderers with the Tender assessment and Award Criteria is to be as informative as possible on the factors to be considered when tenders are evaluated. This information is intended as a general guide only.</w:t>
      </w:r>
    </w:p>
    <w:p w14:paraId="52506CF4" w14:textId="77777777" w:rsidR="003464AD" w:rsidRDefault="003464AD" w:rsidP="003464AD">
      <w:pPr>
        <w:pStyle w:val="ListParagraph"/>
        <w:ind w:left="573"/>
        <w:jc w:val="both"/>
        <w:rPr>
          <w:rFonts w:ascii="Arial" w:hAnsi="Arial" w:cs="Arial"/>
          <w:color w:val="000000"/>
        </w:rPr>
      </w:pPr>
    </w:p>
    <w:p w14:paraId="7270A55A" w14:textId="77777777" w:rsidR="003464AD" w:rsidRPr="00FB5E2C" w:rsidRDefault="003464AD" w:rsidP="003464AD">
      <w:pPr>
        <w:pStyle w:val="ListParagraph"/>
        <w:numPr>
          <w:ilvl w:val="0"/>
          <w:numId w:val="1"/>
        </w:numPr>
        <w:spacing w:after="0" w:line="240" w:lineRule="auto"/>
        <w:jc w:val="both"/>
        <w:rPr>
          <w:rFonts w:ascii="Arial" w:hAnsi="Arial" w:cs="Arial"/>
          <w:color w:val="000000"/>
        </w:rPr>
      </w:pPr>
      <w:r w:rsidRPr="00961BE4">
        <w:rPr>
          <w:rFonts w:ascii="Arial" w:hAnsi="Arial" w:cs="Arial"/>
          <w:b/>
        </w:rPr>
        <w:t>Assessment of Tenders</w:t>
      </w:r>
    </w:p>
    <w:p w14:paraId="6684704B" w14:textId="77777777" w:rsidR="003464AD" w:rsidRPr="00961BE4" w:rsidRDefault="003464AD" w:rsidP="003464AD">
      <w:pPr>
        <w:pStyle w:val="ListParagraph"/>
        <w:ind w:left="360"/>
        <w:jc w:val="both"/>
        <w:rPr>
          <w:rFonts w:ascii="Arial" w:hAnsi="Arial" w:cs="Arial"/>
          <w:color w:val="000000"/>
        </w:rPr>
      </w:pPr>
    </w:p>
    <w:p w14:paraId="01D4DE2B" w14:textId="6D30209B" w:rsidR="003464AD"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color w:val="000000"/>
        </w:rPr>
        <w:t>Tenders will be evaluated on the basis of the responses to the Technical and Commercial Requirements of Response (ROR), and assessment of the Tendered Rates</w:t>
      </w:r>
      <w:r w:rsidR="00CD5391">
        <w:rPr>
          <w:rFonts w:ascii="Arial" w:hAnsi="Arial" w:cs="Arial"/>
          <w:color w:val="000000"/>
        </w:rPr>
        <w:t>.</w:t>
      </w:r>
    </w:p>
    <w:p w14:paraId="5E5BC0D5" w14:textId="77777777" w:rsidR="003464AD" w:rsidRDefault="003464AD" w:rsidP="003464AD">
      <w:pPr>
        <w:pStyle w:val="ListParagraph"/>
        <w:ind w:left="573"/>
        <w:jc w:val="both"/>
        <w:rPr>
          <w:rFonts w:ascii="Arial" w:hAnsi="Arial" w:cs="Arial"/>
          <w:color w:val="000000"/>
        </w:rPr>
      </w:pPr>
    </w:p>
    <w:p w14:paraId="0101817A" w14:textId="77777777" w:rsidR="003464AD"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color w:val="000000"/>
        </w:rPr>
        <w:t>Any Tender that is non-compliant with the requirements set out in the Invitation Documents, may be rejected;</w:t>
      </w:r>
    </w:p>
    <w:p w14:paraId="31D0E47C" w14:textId="77777777" w:rsidR="003464AD" w:rsidRDefault="003464AD" w:rsidP="003464AD">
      <w:pPr>
        <w:pStyle w:val="ListParagraph"/>
        <w:ind w:left="573"/>
        <w:jc w:val="both"/>
        <w:rPr>
          <w:rFonts w:ascii="Arial" w:hAnsi="Arial" w:cs="Arial"/>
          <w:color w:val="000000"/>
        </w:rPr>
      </w:pPr>
    </w:p>
    <w:p w14:paraId="35DA479C" w14:textId="77777777" w:rsidR="003464AD" w:rsidRPr="00961BE4" w:rsidRDefault="003464AD" w:rsidP="003464AD">
      <w:pPr>
        <w:pStyle w:val="ListParagraph"/>
        <w:numPr>
          <w:ilvl w:val="1"/>
          <w:numId w:val="1"/>
        </w:numPr>
        <w:spacing w:after="0" w:line="240" w:lineRule="auto"/>
        <w:jc w:val="both"/>
        <w:rPr>
          <w:rFonts w:ascii="Arial" w:hAnsi="Arial" w:cs="Arial"/>
          <w:color w:val="000000"/>
        </w:rPr>
      </w:pPr>
      <w:r w:rsidRPr="00961BE4">
        <w:rPr>
          <w:rFonts w:ascii="Arial" w:hAnsi="Arial" w:cs="Arial"/>
          <w:color w:val="000000"/>
        </w:rPr>
        <w:t>Throughout the evaluation process (including the Pass or Fail assessment), the Employer may issue clarification questions to Tenderers. The use of clarification questions will be to further the Employer’s understanding of the Tender submissions, where in the opinion of the Employer, the written submission is not clear. Where a clarification question has been issued, the Employer will assess the relevant Tenderers response before making its final decision.</w:t>
      </w:r>
    </w:p>
    <w:p w14:paraId="11F9F37E" w14:textId="77777777" w:rsidR="003464AD" w:rsidRPr="006B01E2" w:rsidRDefault="003464AD" w:rsidP="003464AD">
      <w:pPr>
        <w:rPr>
          <w:rFonts w:ascii="Arial" w:hAnsi="Arial" w:cs="Arial"/>
        </w:rPr>
      </w:pPr>
    </w:p>
    <w:p w14:paraId="3CFEF367" w14:textId="77777777" w:rsidR="003464AD" w:rsidRPr="005A1B47" w:rsidRDefault="003464AD" w:rsidP="003464AD">
      <w:pPr>
        <w:tabs>
          <w:tab w:val="left" w:pos="5354"/>
        </w:tabs>
        <w:rPr>
          <w:rFonts w:ascii="Arial" w:hAnsi="Arial" w:cs="Arial"/>
        </w:rPr>
      </w:pPr>
    </w:p>
    <w:p w14:paraId="1BCC8CF6" w14:textId="77777777" w:rsidR="003464AD" w:rsidRPr="005A1B47" w:rsidRDefault="003464AD" w:rsidP="003464AD">
      <w:pPr>
        <w:tabs>
          <w:tab w:val="left" w:pos="5354"/>
        </w:tabs>
        <w:rPr>
          <w:rFonts w:ascii="Arial" w:hAnsi="Arial" w:cs="Arial"/>
        </w:rPr>
      </w:pPr>
    </w:p>
    <w:p w14:paraId="11488B58" w14:textId="77777777" w:rsidR="003464AD" w:rsidRPr="005A1B47" w:rsidRDefault="003464AD" w:rsidP="003464AD">
      <w:pPr>
        <w:tabs>
          <w:tab w:val="left" w:pos="5354"/>
        </w:tabs>
        <w:rPr>
          <w:rFonts w:ascii="Arial" w:hAnsi="Arial" w:cs="Arial"/>
        </w:rPr>
      </w:pPr>
    </w:p>
    <w:p w14:paraId="27165782" w14:textId="77777777" w:rsidR="003464AD" w:rsidRPr="005A1B47" w:rsidRDefault="003464AD" w:rsidP="003464AD">
      <w:pPr>
        <w:tabs>
          <w:tab w:val="left" w:pos="5354"/>
        </w:tabs>
        <w:rPr>
          <w:rFonts w:ascii="Arial" w:hAnsi="Arial" w:cs="Arial"/>
        </w:rPr>
      </w:pPr>
    </w:p>
    <w:p w14:paraId="1F27D3F8" w14:textId="77777777" w:rsidR="003464AD" w:rsidRPr="005A1B47" w:rsidRDefault="003464AD" w:rsidP="003464AD">
      <w:pPr>
        <w:tabs>
          <w:tab w:val="left" w:pos="5354"/>
        </w:tabs>
        <w:rPr>
          <w:rFonts w:ascii="Arial" w:hAnsi="Arial" w:cs="Arial"/>
        </w:rPr>
      </w:pPr>
    </w:p>
    <w:p w14:paraId="55FB9E58" w14:textId="77777777" w:rsidR="003464AD" w:rsidRPr="005A1B47" w:rsidRDefault="003464AD" w:rsidP="003464AD">
      <w:pPr>
        <w:tabs>
          <w:tab w:val="left" w:pos="5354"/>
        </w:tabs>
        <w:rPr>
          <w:rFonts w:ascii="Arial" w:hAnsi="Arial" w:cs="Arial"/>
        </w:rPr>
      </w:pPr>
    </w:p>
    <w:p w14:paraId="30F67A39" w14:textId="77777777" w:rsidR="003464AD" w:rsidRPr="005A1B47" w:rsidRDefault="003464AD" w:rsidP="003464AD">
      <w:pPr>
        <w:tabs>
          <w:tab w:val="left" w:pos="5354"/>
        </w:tabs>
        <w:rPr>
          <w:rFonts w:ascii="Arial" w:hAnsi="Arial" w:cs="Arial"/>
        </w:rPr>
      </w:pPr>
    </w:p>
    <w:p w14:paraId="7ABBB7E4" w14:textId="77777777" w:rsidR="003464AD" w:rsidRPr="005A1B47" w:rsidRDefault="003464AD" w:rsidP="003464AD">
      <w:pPr>
        <w:tabs>
          <w:tab w:val="left" w:pos="5354"/>
        </w:tabs>
        <w:rPr>
          <w:rFonts w:ascii="Arial" w:hAnsi="Arial" w:cs="Arial"/>
        </w:rPr>
      </w:pPr>
    </w:p>
    <w:p w14:paraId="0E8AA835" w14:textId="77777777" w:rsidR="003464AD" w:rsidRPr="005A1B47" w:rsidRDefault="003464AD" w:rsidP="003464AD">
      <w:pPr>
        <w:spacing w:line="592" w:lineRule="auto"/>
        <w:jc w:val="center"/>
        <w:rPr>
          <w:rFonts w:ascii="Arial" w:hAnsi="Arial" w:cs="Arial"/>
        </w:rPr>
      </w:pPr>
    </w:p>
    <w:p w14:paraId="7863AED3" w14:textId="77777777" w:rsidR="003464AD" w:rsidRPr="005A1B47" w:rsidRDefault="003464AD" w:rsidP="003464AD">
      <w:pPr>
        <w:rPr>
          <w:rFonts w:ascii="Arial" w:hAnsi="Arial" w:cs="Arial"/>
        </w:rPr>
      </w:pPr>
    </w:p>
    <w:p w14:paraId="2336CFFD" w14:textId="77777777" w:rsidR="003464AD" w:rsidRPr="005A1B47" w:rsidRDefault="003464AD" w:rsidP="003464AD">
      <w:pPr>
        <w:rPr>
          <w:rFonts w:ascii="Arial" w:hAnsi="Arial" w:cs="Arial"/>
        </w:rPr>
      </w:pPr>
    </w:p>
    <w:p w14:paraId="08D5CFCA" w14:textId="77777777" w:rsidR="003464AD" w:rsidRPr="005A1B47" w:rsidRDefault="003464AD" w:rsidP="003464AD">
      <w:pPr>
        <w:rPr>
          <w:rFonts w:ascii="Arial" w:hAnsi="Arial" w:cs="Arial"/>
        </w:rPr>
      </w:pPr>
    </w:p>
    <w:p w14:paraId="0D9138AD" w14:textId="77777777" w:rsidR="003464AD" w:rsidRPr="005A1B47" w:rsidRDefault="003464AD" w:rsidP="003464AD">
      <w:pPr>
        <w:rPr>
          <w:rFonts w:ascii="Arial" w:hAnsi="Arial" w:cs="Arial"/>
        </w:rPr>
      </w:pPr>
    </w:p>
    <w:p w14:paraId="1737F27B" w14:textId="77777777" w:rsidR="003464AD" w:rsidRPr="005A1B47" w:rsidRDefault="003464AD" w:rsidP="003464AD">
      <w:pPr>
        <w:rPr>
          <w:rFonts w:ascii="Arial" w:hAnsi="Arial" w:cs="Arial"/>
        </w:rPr>
      </w:pPr>
    </w:p>
    <w:p w14:paraId="585E23E9" w14:textId="77777777" w:rsidR="003464AD" w:rsidRPr="005A1B47" w:rsidRDefault="003464AD" w:rsidP="003464AD">
      <w:pPr>
        <w:rPr>
          <w:rFonts w:ascii="Arial" w:hAnsi="Arial" w:cs="Arial"/>
        </w:rPr>
      </w:pPr>
    </w:p>
    <w:p w14:paraId="2E948992" w14:textId="77777777" w:rsidR="003464AD" w:rsidRPr="005A1B47" w:rsidRDefault="003464AD" w:rsidP="003464AD">
      <w:pPr>
        <w:rPr>
          <w:rFonts w:ascii="Arial" w:hAnsi="Arial" w:cs="Arial"/>
        </w:rPr>
      </w:pPr>
    </w:p>
    <w:p w14:paraId="17AB0D2D" w14:textId="77777777" w:rsidR="005315D1" w:rsidRDefault="005315D1"/>
    <w:sectPr w:rsidR="005315D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D7B98" w14:textId="77777777" w:rsidR="007C44C5" w:rsidRDefault="007C44C5" w:rsidP="00BE1A48">
      <w:pPr>
        <w:spacing w:after="0" w:line="240" w:lineRule="auto"/>
      </w:pPr>
      <w:r>
        <w:separator/>
      </w:r>
    </w:p>
  </w:endnote>
  <w:endnote w:type="continuationSeparator" w:id="0">
    <w:p w14:paraId="6B121A15" w14:textId="77777777" w:rsidR="007C44C5" w:rsidRDefault="007C44C5" w:rsidP="00BE1A48">
      <w:pPr>
        <w:spacing w:after="0" w:line="240" w:lineRule="auto"/>
      </w:pPr>
      <w:r>
        <w:continuationSeparator/>
      </w:r>
    </w:p>
  </w:endnote>
  <w:endnote w:type="continuationNotice" w:id="1">
    <w:p w14:paraId="28CE4544" w14:textId="77777777" w:rsidR="007C44C5" w:rsidRDefault="007C4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457214300"/>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19B137A0" w14:textId="74EC61B7" w:rsidR="008A3880" w:rsidRPr="008A3880" w:rsidRDefault="008A3880">
            <w:pPr>
              <w:pStyle w:val="Footer"/>
              <w:jc w:val="right"/>
              <w:rPr>
                <w:rFonts w:ascii="Arial" w:hAnsi="Arial" w:cs="Arial"/>
              </w:rPr>
            </w:pPr>
            <w:r w:rsidRPr="008A3880">
              <w:rPr>
                <w:rFonts w:ascii="Arial" w:hAnsi="Arial" w:cs="Arial"/>
              </w:rPr>
              <w:t xml:space="preserve">Page </w:t>
            </w:r>
            <w:r w:rsidRPr="008A3880">
              <w:rPr>
                <w:rFonts w:ascii="Arial" w:hAnsi="Arial" w:cs="Arial"/>
                <w:b/>
                <w:bCs/>
              </w:rPr>
              <w:fldChar w:fldCharType="begin"/>
            </w:r>
            <w:r w:rsidRPr="008A3880">
              <w:rPr>
                <w:rFonts w:ascii="Arial" w:hAnsi="Arial" w:cs="Arial"/>
                <w:b/>
                <w:bCs/>
              </w:rPr>
              <w:instrText xml:space="preserve"> PAGE </w:instrText>
            </w:r>
            <w:r w:rsidRPr="008A3880">
              <w:rPr>
                <w:rFonts w:ascii="Arial" w:hAnsi="Arial" w:cs="Arial"/>
                <w:b/>
                <w:bCs/>
              </w:rPr>
              <w:fldChar w:fldCharType="separate"/>
            </w:r>
            <w:r w:rsidRPr="008A3880">
              <w:rPr>
                <w:rFonts w:ascii="Arial" w:hAnsi="Arial" w:cs="Arial"/>
                <w:b/>
                <w:bCs/>
                <w:noProof/>
              </w:rPr>
              <w:t>2</w:t>
            </w:r>
            <w:r w:rsidRPr="008A3880">
              <w:rPr>
                <w:rFonts w:ascii="Arial" w:hAnsi="Arial" w:cs="Arial"/>
                <w:b/>
                <w:bCs/>
              </w:rPr>
              <w:fldChar w:fldCharType="end"/>
            </w:r>
            <w:r w:rsidRPr="008A3880">
              <w:rPr>
                <w:rFonts w:ascii="Arial" w:hAnsi="Arial" w:cs="Arial"/>
              </w:rPr>
              <w:t xml:space="preserve"> of </w:t>
            </w:r>
            <w:r w:rsidRPr="008A3880">
              <w:rPr>
                <w:rFonts w:ascii="Arial" w:hAnsi="Arial" w:cs="Arial"/>
                <w:b/>
                <w:bCs/>
              </w:rPr>
              <w:fldChar w:fldCharType="begin"/>
            </w:r>
            <w:r w:rsidRPr="008A3880">
              <w:rPr>
                <w:rFonts w:ascii="Arial" w:hAnsi="Arial" w:cs="Arial"/>
                <w:b/>
                <w:bCs/>
              </w:rPr>
              <w:instrText xml:space="preserve"> NUMPAGES  </w:instrText>
            </w:r>
            <w:r w:rsidRPr="008A3880">
              <w:rPr>
                <w:rFonts w:ascii="Arial" w:hAnsi="Arial" w:cs="Arial"/>
                <w:b/>
                <w:bCs/>
              </w:rPr>
              <w:fldChar w:fldCharType="separate"/>
            </w:r>
            <w:r w:rsidRPr="008A3880">
              <w:rPr>
                <w:rFonts w:ascii="Arial" w:hAnsi="Arial" w:cs="Arial"/>
                <w:b/>
                <w:bCs/>
                <w:noProof/>
              </w:rPr>
              <w:t>2</w:t>
            </w:r>
            <w:r w:rsidRPr="008A3880">
              <w:rPr>
                <w:rFonts w:ascii="Arial" w:hAnsi="Arial" w:cs="Arial"/>
                <w:b/>
                <w:bCs/>
              </w:rPr>
              <w:fldChar w:fldCharType="end"/>
            </w:r>
          </w:p>
        </w:sdtContent>
      </w:sdt>
    </w:sdtContent>
  </w:sdt>
  <w:p w14:paraId="48FF9F5A" w14:textId="5C0FCA61" w:rsidR="00774E66" w:rsidRPr="008A3880" w:rsidRDefault="008A3880" w:rsidP="006C6301">
    <w:pPr>
      <w:pStyle w:val="Footer"/>
      <w:jc w:val="center"/>
      <w:rPr>
        <w:rFonts w:ascii="Arial" w:hAnsi="Arial" w:cs="Arial"/>
      </w:rPr>
    </w:pPr>
    <w:r w:rsidRPr="008A3880">
      <w:rPr>
        <w:rFonts w:ascii="Arial" w:hAnsi="Arial" w:cs="Arial"/>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397A4" w14:textId="77777777" w:rsidR="007C44C5" w:rsidRDefault="007C44C5" w:rsidP="00BE1A48">
      <w:pPr>
        <w:spacing w:after="0" w:line="240" w:lineRule="auto"/>
      </w:pPr>
      <w:r>
        <w:separator/>
      </w:r>
    </w:p>
  </w:footnote>
  <w:footnote w:type="continuationSeparator" w:id="0">
    <w:p w14:paraId="14AC3638" w14:textId="77777777" w:rsidR="007C44C5" w:rsidRDefault="007C44C5" w:rsidP="00BE1A48">
      <w:pPr>
        <w:spacing w:after="0" w:line="240" w:lineRule="auto"/>
      </w:pPr>
      <w:r>
        <w:continuationSeparator/>
      </w:r>
    </w:p>
  </w:footnote>
  <w:footnote w:type="continuationNotice" w:id="1">
    <w:p w14:paraId="3F258A80" w14:textId="77777777" w:rsidR="007C44C5" w:rsidRDefault="007C44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CD51" w14:textId="3CA04F96" w:rsidR="00BE1A48" w:rsidRPr="008A3880" w:rsidRDefault="00BE1A48" w:rsidP="008C6884">
    <w:pPr>
      <w:pStyle w:val="Header"/>
      <w:jc w:val="right"/>
      <w:rPr>
        <w:rFonts w:ascii="Arial" w:hAnsi="Arial" w:cs="Arial"/>
        <w:bCs/>
        <w:color w:val="000000"/>
      </w:rPr>
    </w:pPr>
    <w:bookmarkStart w:id="0" w:name="_GoBack"/>
    <w:r w:rsidRPr="008A3880">
      <w:rPr>
        <w:rFonts w:ascii="Arial" w:hAnsi="Arial" w:cs="Arial"/>
        <w:bCs/>
        <w:color w:val="000000"/>
      </w:rPr>
      <w:t>ANNEX C</w:t>
    </w:r>
    <w:r w:rsidR="00774E66" w:rsidRPr="008A3880">
      <w:rPr>
        <w:rFonts w:ascii="Arial" w:hAnsi="Arial" w:cs="Arial"/>
        <w:bCs/>
        <w:color w:val="000000"/>
      </w:rPr>
      <w:t xml:space="preserve"> to Booklet 1</w:t>
    </w:r>
  </w:p>
  <w:p w14:paraId="6D19F545" w14:textId="1B53E7B7" w:rsidR="008C6884" w:rsidRPr="008A3880" w:rsidRDefault="008C6884" w:rsidP="008C6884">
    <w:pPr>
      <w:pStyle w:val="Header"/>
      <w:jc w:val="right"/>
      <w:rPr>
        <w:rFonts w:ascii="Arial" w:hAnsi="Arial" w:cs="Arial"/>
        <w:bCs/>
        <w:color w:val="000000"/>
      </w:rPr>
    </w:pPr>
    <w:r w:rsidRPr="008A3880">
      <w:rPr>
        <w:rFonts w:ascii="Arial" w:hAnsi="Arial" w:cs="Arial"/>
        <w:bCs/>
        <w:color w:val="000000"/>
      </w:rPr>
      <w:t xml:space="preserve">Overseas Capital Framework </w:t>
    </w:r>
  </w:p>
  <w:p w14:paraId="7C876E4A" w14:textId="2F4F8058" w:rsidR="000E5FEB" w:rsidRDefault="000E5FEB" w:rsidP="008C6884">
    <w:pPr>
      <w:pStyle w:val="Header"/>
      <w:jc w:val="right"/>
      <w:rPr>
        <w:rFonts w:ascii="Arial" w:hAnsi="Arial" w:cs="Arial"/>
        <w:bCs/>
      </w:rPr>
    </w:pPr>
    <w:r w:rsidRPr="008A3880">
      <w:rPr>
        <w:rFonts w:ascii="Arial" w:hAnsi="Arial" w:cs="Arial"/>
        <w:bCs/>
      </w:rPr>
      <w:t xml:space="preserve">ITT Ref </w:t>
    </w:r>
    <w:r w:rsidR="009D3256">
      <w:rPr>
        <w:rFonts w:ascii="Arial" w:hAnsi="Arial" w:cs="Arial"/>
        <w:bCs/>
      </w:rPr>
      <w:t>–</w:t>
    </w:r>
    <w:r w:rsidRPr="008A3880">
      <w:rPr>
        <w:rFonts w:ascii="Arial" w:hAnsi="Arial" w:cs="Arial"/>
        <w:bCs/>
      </w:rPr>
      <w:t xml:space="preserve"> 700723368</w:t>
    </w:r>
  </w:p>
  <w:bookmarkEnd w:id="0"/>
  <w:p w14:paraId="0BDCB5F8" w14:textId="77777777" w:rsidR="009D3256" w:rsidRPr="008A3880" w:rsidRDefault="009D3256" w:rsidP="008C6884">
    <w:pPr>
      <w:pStyle w:val="Header"/>
      <w:jc w:val="right"/>
      <w:rPr>
        <w:rFonts w:ascii="Arial" w:hAnsi="Arial" w:cs="Arial"/>
        <w:bC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7023AA"/>
    <w:multiLevelType w:val="multilevel"/>
    <w:tmpl w:val="0809001F"/>
    <w:lvl w:ilvl="0">
      <w:start w:val="1"/>
      <w:numFmt w:val="decimal"/>
      <w:lvlText w:val="%1."/>
      <w:lvlJc w:val="left"/>
      <w:pPr>
        <w:ind w:left="360" w:hanging="360"/>
      </w:pPr>
    </w:lvl>
    <w:lvl w:ilvl="1">
      <w:start w:val="1"/>
      <w:numFmt w:val="decimal"/>
      <w:lvlText w:val="%1.%2."/>
      <w:lvlJc w:val="left"/>
      <w:pPr>
        <w:ind w:left="573"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4AD"/>
    <w:rsid w:val="000D3CA6"/>
    <w:rsid w:val="000E5FEB"/>
    <w:rsid w:val="00195714"/>
    <w:rsid w:val="00246253"/>
    <w:rsid w:val="002D77BB"/>
    <w:rsid w:val="003464AD"/>
    <w:rsid w:val="004230D5"/>
    <w:rsid w:val="004C090F"/>
    <w:rsid w:val="00520EC8"/>
    <w:rsid w:val="005315D1"/>
    <w:rsid w:val="005478D6"/>
    <w:rsid w:val="006000E6"/>
    <w:rsid w:val="0063070F"/>
    <w:rsid w:val="006C26B6"/>
    <w:rsid w:val="006C3A21"/>
    <w:rsid w:val="006C6301"/>
    <w:rsid w:val="00774E66"/>
    <w:rsid w:val="007C44C5"/>
    <w:rsid w:val="007F7F75"/>
    <w:rsid w:val="00832F65"/>
    <w:rsid w:val="008928F7"/>
    <w:rsid w:val="008A3880"/>
    <w:rsid w:val="008C6884"/>
    <w:rsid w:val="00963C94"/>
    <w:rsid w:val="009D3256"/>
    <w:rsid w:val="00A1136B"/>
    <w:rsid w:val="00A27C74"/>
    <w:rsid w:val="00A57CB8"/>
    <w:rsid w:val="00B00443"/>
    <w:rsid w:val="00B97113"/>
    <w:rsid w:val="00BE1A48"/>
    <w:rsid w:val="00BF542F"/>
    <w:rsid w:val="00CD2356"/>
    <w:rsid w:val="00CD5391"/>
    <w:rsid w:val="00DA20FA"/>
    <w:rsid w:val="00EF3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6E62A"/>
  <w15:chartTrackingRefBased/>
  <w15:docId w15:val="{162D0E42-F78F-4106-866C-CEE69772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4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1"/>
    <w:qFormat/>
    <w:rsid w:val="003464AD"/>
    <w:pPr>
      <w:ind w:left="720"/>
      <w:contextualSpacing/>
    </w:pPr>
  </w:style>
  <w:style w:type="character" w:customStyle="1" w:styleId="ListParagraphChar">
    <w:name w:val="List Paragraph Char"/>
    <w:aliases w:val="Dot pt Char"/>
    <w:basedOn w:val="DefaultParagraphFont"/>
    <w:link w:val="ListParagraph"/>
    <w:uiPriority w:val="1"/>
    <w:locked/>
    <w:rsid w:val="003464AD"/>
  </w:style>
  <w:style w:type="paragraph" w:styleId="Header">
    <w:name w:val="header"/>
    <w:basedOn w:val="Normal"/>
    <w:link w:val="HeaderChar"/>
    <w:uiPriority w:val="99"/>
    <w:unhideWhenUsed/>
    <w:rsid w:val="00BE1A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1A48"/>
  </w:style>
  <w:style w:type="paragraph" w:styleId="Footer">
    <w:name w:val="footer"/>
    <w:basedOn w:val="Normal"/>
    <w:link w:val="FooterChar"/>
    <w:uiPriority w:val="99"/>
    <w:unhideWhenUsed/>
    <w:rsid w:val="00BE1A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1A48"/>
  </w:style>
  <w:style w:type="paragraph" w:styleId="BalloonText">
    <w:name w:val="Balloon Text"/>
    <w:basedOn w:val="Normal"/>
    <w:link w:val="BalloonTextChar"/>
    <w:uiPriority w:val="99"/>
    <w:semiHidden/>
    <w:unhideWhenUsed/>
    <w:rsid w:val="00774E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E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5C07A-9D6E-4669-A897-339E8243F951}">
  <ds:schemaRefs>
    <ds:schemaRef ds:uri="http://schemas.microsoft.com/office/2006/metadata/properties"/>
    <ds:schemaRef ds:uri="http://schemas.microsoft.com/office/infopath/2007/PartnerControls"/>
    <ds:schemaRef ds:uri="63628e35-cb44-48f4-9a8c-21735e2238e7"/>
  </ds:schemaRefs>
</ds:datastoreItem>
</file>

<file path=customXml/itemProps2.xml><?xml version="1.0" encoding="utf-8"?>
<ds:datastoreItem xmlns:ds="http://schemas.openxmlformats.org/officeDocument/2006/customXml" ds:itemID="{8BF86660-B49E-4D7E-AEB9-D068D18611D9}">
  <ds:schemaRefs>
    <ds:schemaRef ds:uri="http://schemas.microsoft.com/sharepoint/v3/contenttype/forms"/>
  </ds:schemaRefs>
</ds:datastoreItem>
</file>

<file path=customXml/itemProps3.xml><?xml version="1.0" encoding="utf-8"?>
<ds:datastoreItem xmlns:ds="http://schemas.openxmlformats.org/officeDocument/2006/customXml" ds:itemID="{97C65AA9-0EDB-406C-ADC7-59557ED85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906</Words>
  <Characters>5165</Characters>
  <Application>Microsoft Office Word</Application>
  <DocSecurity>4</DocSecurity>
  <Lines>43</Lines>
  <Paragraphs>12</Paragraphs>
  <ScaleCrop>false</ScaleCrop>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30</cp:revision>
  <dcterms:created xsi:type="dcterms:W3CDTF">2021-01-29T01:35:00Z</dcterms:created>
  <dcterms:modified xsi:type="dcterms:W3CDTF">2021-02-15T23:49:00Z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